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647DB2DB" w:rsidR="0016385D" w:rsidRPr="003F3BC4" w:rsidRDefault="000C4474" w:rsidP="00D30640">
      <w:pPr>
        <w:pStyle w:val="PaperTitle"/>
        <w:spacing w:before="0"/>
        <w:rPr>
          <w:b w:val="0"/>
          <w:bCs/>
          <w:sz w:val="24"/>
          <w:szCs w:val="24"/>
        </w:rPr>
      </w:pPr>
      <w:r w:rsidRPr="003F3BC4">
        <w:t>Customer Churn Prediction for Telecommunication Industry using Extreme Gradient Boosting and Minimum Redundancy and Maximum Relevance</w:t>
      </w:r>
    </w:p>
    <w:p w14:paraId="548D96A3" w14:textId="50748806" w:rsidR="00C14B14" w:rsidRPr="003F3BC4" w:rsidRDefault="00F549BE" w:rsidP="749E57C6">
      <w:pPr>
        <w:pStyle w:val="AuthorName"/>
        <w:rPr>
          <w:sz w:val="20"/>
          <w:lang w:val="en-GB" w:eastAsia="en-GB"/>
        </w:rPr>
      </w:pPr>
      <w:r>
        <w:t>Yi Yang Lim</w:t>
      </w:r>
      <w:r w:rsidR="008D3430" w:rsidRPr="749E57C6">
        <w:rPr>
          <w:vertAlign w:val="superscript"/>
        </w:rPr>
        <w:t>2</w:t>
      </w:r>
      <w:r w:rsidR="002A3146" w:rsidRPr="749E57C6">
        <w:rPr>
          <w:vertAlign w:val="superscript"/>
        </w:rPr>
        <w:t>,</w:t>
      </w:r>
      <w:r w:rsidR="00E97AFF" w:rsidRPr="749E57C6">
        <w:rPr>
          <w:vertAlign w:val="superscript"/>
        </w:rPr>
        <w:t xml:space="preserve"> </w:t>
      </w:r>
      <w:r w:rsidR="01577404" w:rsidRPr="749E57C6">
        <w:rPr>
          <w:vertAlign w:val="superscript"/>
        </w:rPr>
        <w:t>a</w:t>
      </w:r>
      <w:r w:rsidR="002A3146" w:rsidRPr="749E57C6">
        <w:rPr>
          <w:vertAlign w:val="superscript"/>
        </w:rPr>
        <w:t>)</w:t>
      </w:r>
      <w:r>
        <w:t>, Thian Song Ong</w:t>
      </w:r>
      <w:r w:rsidR="0034753F" w:rsidRPr="749E57C6">
        <w:rPr>
          <w:vertAlign w:val="superscript"/>
        </w:rPr>
        <w:t>1</w:t>
      </w:r>
      <w:r w:rsidR="00AB0D85" w:rsidRPr="749E57C6">
        <w:rPr>
          <w:vertAlign w:val="superscript"/>
        </w:rPr>
        <w:t>,</w:t>
      </w:r>
      <w:r w:rsidR="00C3364C" w:rsidRPr="749E57C6">
        <w:rPr>
          <w:vertAlign w:val="superscript"/>
        </w:rPr>
        <w:t xml:space="preserve"> </w:t>
      </w:r>
      <w:r w:rsidR="008D3430" w:rsidRPr="749E57C6">
        <w:rPr>
          <w:vertAlign w:val="superscript"/>
        </w:rPr>
        <w:t>2,</w:t>
      </w:r>
      <w:r w:rsidR="00E97AFF" w:rsidRPr="749E57C6">
        <w:rPr>
          <w:vertAlign w:val="superscript"/>
        </w:rPr>
        <w:t xml:space="preserve"> </w:t>
      </w:r>
      <w:r w:rsidR="47DF268B" w:rsidRPr="749E57C6">
        <w:rPr>
          <w:vertAlign w:val="superscript"/>
        </w:rPr>
        <w:t>b</w:t>
      </w:r>
      <w:r w:rsidR="00AB0D85" w:rsidRPr="749E57C6">
        <w:rPr>
          <w:vertAlign w:val="superscript"/>
        </w:rPr>
        <w:t>)</w:t>
      </w:r>
      <w:r>
        <w:t>, Kian Ming Lim</w:t>
      </w:r>
      <w:r w:rsidR="008D3430" w:rsidRPr="749E57C6">
        <w:rPr>
          <w:vertAlign w:val="superscript"/>
        </w:rPr>
        <w:t>3</w:t>
      </w:r>
      <w:r w:rsidR="002A3146" w:rsidRPr="749E57C6">
        <w:rPr>
          <w:vertAlign w:val="superscript"/>
        </w:rPr>
        <w:t>,</w:t>
      </w:r>
      <w:r w:rsidR="00E97AFF" w:rsidRPr="749E57C6">
        <w:rPr>
          <w:vertAlign w:val="superscript"/>
        </w:rPr>
        <w:t xml:space="preserve"> </w:t>
      </w:r>
      <w:r w:rsidR="002A3146" w:rsidRPr="749E57C6">
        <w:rPr>
          <w:vertAlign w:val="superscript"/>
        </w:rPr>
        <w:t>c)</w:t>
      </w:r>
      <w:r w:rsidR="00B30E9A">
        <w:t xml:space="preserve"> and</w:t>
      </w:r>
      <w:r w:rsidR="0016385D">
        <w:t xml:space="preserve"> </w:t>
      </w:r>
      <w:r>
        <w:t>Chin Poo Lee</w:t>
      </w:r>
      <w:r w:rsidR="008D3430" w:rsidRPr="749E57C6">
        <w:rPr>
          <w:vertAlign w:val="superscript"/>
        </w:rPr>
        <w:t>3</w:t>
      </w:r>
      <w:r w:rsidR="002A3146" w:rsidRPr="749E57C6">
        <w:rPr>
          <w:vertAlign w:val="superscript"/>
        </w:rPr>
        <w:t>,</w:t>
      </w:r>
      <w:r w:rsidR="00E97AFF" w:rsidRPr="749E57C6">
        <w:rPr>
          <w:vertAlign w:val="superscript"/>
        </w:rPr>
        <w:t xml:space="preserve"> </w:t>
      </w:r>
      <w:r w:rsidR="002A3146" w:rsidRPr="749E57C6">
        <w:rPr>
          <w:vertAlign w:val="superscript"/>
        </w:rPr>
        <w:t>d)</w:t>
      </w:r>
    </w:p>
    <w:p w14:paraId="24B06D6E" w14:textId="59F714F7" w:rsidR="008D3430" w:rsidRPr="003F3BC4" w:rsidRDefault="008D3430" w:rsidP="008D3430">
      <w:pPr>
        <w:pStyle w:val="Author"/>
        <w:spacing w:before="0" w:after="0"/>
        <w:rPr>
          <w:i/>
          <w:iCs/>
          <w:sz w:val="18"/>
          <w:szCs w:val="18"/>
        </w:rPr>
      </w:pPr>
      <w:r w:rsidRPr="003F3BC4">
        <w:rPr>
          <w:i/>
          <w:iCs/>
          <w:sz w:val="20"/>
          <w:szCs w:val="20"/>
          <w:vertAlign w:val="superscript"/>
        </w:rPr>
        <w:t>1</w:t>
      </w:r>
      <w:r w:rsidRPr="003F3BC4">
        <w:rPr>
          <w:i/>
          <w:iCs/>
          <w:sz w:val="20"/>
          <w:szCs w:val="20"/>
        </w:rPr>
        <w:t>Centre for Advance</w:t>
      </w:r>
      <w:r w:rsidR="00D55D25" w:rsidRPr="003F3BC4">
        <w:rPr>
          <w:i/>
          <w:iCs/>
          <w:sz w:val="20"/>
          <w:szCs w:val="20"/>
        </w:rPr>
        <w:t>d</w:t>
      </w:r>
      <w:r w:rsidRPr="003F3BC4">
        <w:rPr>
          <w:i/>
          <w:iCs/>
          <w:sz w:val="20"/>
          <w:szCs w:val="20"/>
        </w:rPr>
        <w:t xml:space="preserve"> Analytics, COE for Artificial Intelligence , </w:t>
      </w:r>
      <w:r w:rsidR="000A35CA" w:rsidRPr="000A35CA">
        <w:rPr>
          <w:i/>
          <w:sz w:val="20"/>
          <w:szCs w:val="20"/>
        </w:rPr>
        <w:t>Multimedia University, Jalan Ayer Keroh Lama, Bukit Beruang, 75450 Melaka, Malaysia</w:t>
      </w:r>
    </w:p>
    <w:p w14:paraId="5CFA9C09" w14:textId="4540E3EE" w:rsidR="00C14B14" w:rsidRPr="003F3BC4" w:rsidRDefault="008D3430" w:rsidP="00C14B14">
      <w:pPr>
        <w:pStyle w:val="AuthorAffiliation"/>
        <w:rPr>
          <w:iCs/>
        </w:rPr>
      </w:pPr>
      <w:r w:rsidRPr="003F3BC4">
        <w:rPr>
          <w:iCs/>
          <w:vertAlign w:val="superscript"/>
        </w:rPr>
        <w:t>2</w:t>
      </w:r>
      <w:r w:rsidR="00BC6667" w:rsidRPr="003F3BC4">
        <w:rPr>
          <w:iCs/>
        </w:rPr>
        <w:t xml:space="preserve">Faculty of Information Science &amp; Technology, Multimedia University, Jalan Ayer Keroh Lama, </w:t>
      </w:r>
      <w:r w:rsidR="00366658" w:rsidRPr="003F3BC4">
        <w:rPr>
          <w:iCs/>
        </w:rPr>
        <w:t xml:space="preserve">Bukit </w:t>
      </w:r>
      <w:proofErr w:type="spellStart"/>
      <w:r w:rsidR="00366658" w:rsidRPr="003F3BC4">
        <w:rPr>
          <w:iCs/>
        </w:rPr>
        <w:t>Beruang</w:t>
      </w:r>
      <w:proofErr w:type="spellEnd"/>
      <w:r w:rsidR="00366658" w:rsidRPr="003F3BC4">
        <w:rPr>
          <w:iCs/>
        </w:rPr>
        <w:t>,</w:t>
      </w:r>
      <w:r w:rsidR="00F50DC6" w:rsidRPr="003F3BC4">
        <w:rPr>
          <w:iCs/>
        </w:rPr>
        <w:t xml:space="preserve"> </w:t>
      </w:r>
      <w:r w:rsidR="004406D2" w:rsidRPr="003F3BC4">
        <w:rPr>
          <w:iCs/>
        </w:rPr>
        <w:t xml:space="preserve">75450 </w:t>
      </w:r>
      <w:r w:rsidR="00BC6667" w:rsidRPr="003F3BC4">
        <w:rPr>
          <w:iCs/>
        </w:rPr>
        <w:t>Melaka, Malaysia</w:t>
      </w:r>
    </w:p>
    <w:p w14:paraId="0DC8004D" w14:textId="77777777" w:rsidR="00B83064" w:rsidRPr="003F3BC4" w:rsidRDefault="0016782F" w:rsidP="00F50DC6">
      <w:pPr>
        <w:pStyle w:val="AuthorAffiliation"/>
        <w:spacing w:after="360"/>
        <w:rPr>
          <w:iCs/>
        </w:rPr>
      </w:pPr>
      <w:r w:rsidRPr="003F3BC4">
        <w:rPr>
          <w:iCs/>
        </w:rPr>
        <w:t xml:space="preserve"> </w:t>
      </w:r>
      <w:r w:rsidR="008D3430" w:rsidRPr="003F3BC4">
        <w:rPr>
          <w:iCs/>
          <w:vertAlign w:val="superscript"/>
        </w:rPr>
        <w:t>3</w:t>
      </w:r>
      <w:r w:rsidR="00DB5F1E" w:rsidRPr="003F3BC4">
        <w:rPr>
          <w:iCs/>
        </w:rPr>
        <w:t xml:space="preserve">School of Computer Science, University of Nottingham </w:t>
      </w:r>
      <w:r w:rsidR="008B64CC" w:rsidRPr="003F3BC4">
        <w:rPr>
          <w:iCs/>
        </w:rPr>
        <w:t xml:space="preserve">Ningbo </w:t>
      </w:r>
      <w:r w:rsidR="00DB5F1E" w:rsidRPr="003F3BC4">
        <w:rPr>
          <w:iCs/>
        </w:rPr>
        <w:t>China,</w:t>
      </w:r>
      <w:r w:rsidR="008B64CC" w:rsidRPr="003F3BC4">
        <w:rPr>
          <w:iCs/>
        </w:rPr>
        <w:t xml:space="preserve"> Zhejiang Province</w:t>
      </w:r>
      <w:r w:rsidR="00DB5F1E" w:rsidRPr="003F3BC4">
        <w:rPr>
          <w:iCs/>
        </w:rPr>
        <w:t xml:space="preserve"> 315100, China</w:t>
      </w:r>
    </w:p>
    <w:p w14:paraId="4F2E74FD" w14:textId="25D5B937" w:rsidR="00DE5809" w:rsidRPr="003F3BC4" w:rsidRDefault="00ED4A2C" w:rsidP="749E57C6">
      <w:pPr>
        <w:pStyle w:val="AuthorAffiliation"/>
        <w:spacing w:after="360"/>
        <w:ind w:left="360"/>
        <w:rPr>
          <w:lang w:val="en-GB"/>
        </w:rPr>
      </w:pPr>
      <w:r>
        <w:br/>
      </w:r>
      <w:r w:rsidR="000A35CA" w:rsidRPr="749E57C6">
        <w:rPr>
          <w:vertAlign w:val="superscript"/>
        </w:rPr>
        <w:t>b)</w:t>
      </w:r>
      <w:r w:rsidR="000A35CA">
        <w:rPr>
          <w:vertAlign w:val="superscript"/>
        </w:rPr>
        <w:t xml:space="preserve"> </w:t>
      </w:r>
      <w:r w:rsidR="00D5604C">
        <w:t xml:space="preserve">Corresponding author: </w:t>
      </w:r>
      <w:r w:rsidR="00CD6FB7">
        <w:t>tsong@mmu.edu.my</w:t>
      </w:r>
      <w:r>
        <w:br/>
      </w:r>
      <w:proofErr w:type="gramStart"/>
      <w:r w:rsidR="057834EF" w:rsidRPr="749E57C6">
        <w:rPr>
          <w:vertAlign w:val="superscript"/>
        </w:rPr>
        <w:t>a</w:t>
      </w:r>
      <w:r w:rsidR="005B2827" w:rsidRPr="749E57C6">
        <w:rPr>
          <w:vertAlign w:val="superscript"/>
        </w:rPr>
        <w:t>)</w:t>
      </w:r>
      <w:r w:rsidR="00CD6FB7">
        <w:t>1181103468@student.mmu.edu.my</w:t>
      </w:r>
      <w:proofErr w:type="gramEnd"/>
      <w:r>
        <w:br/>
      </w:r>
      <w:proofErr w:type="gramStart"/>
      <w:r w:rsidR="002D4B67" w:rsidRPr="749E57C6">
        <w:rPr>
          <w:vertAlign w:val="superscript"/>
        </w:rPr>
        <w:t>c)</w:t>
      </w:r>
      <w:r w:rsidR="00CD6FB7">
        <w:t>Kian-Ming.Lim@nottingham.edu.cn</w:t>
      </w:r>
      <w:proofErr w:type="gramEnd"/>
      <w:r>
        <w:br/>
      </w:r>
      <w:proofErr w:type="gramStart"/>
      <w:r w:rsidR="001B1F17" w:rsidRPr="749E57C6">
        <w:rPr>
          <w:vertAlign w:val="superscript"/>
        </w:rPr>
        <w:t>d)</w:t>
      </w:r>
      <w:r w:rsidR="00CD6FB7" w:rsidRPr="749E57C6">
        <w:rPr>
          <w:lang w:val="en-GB"/>
        </w:rPr>
        <w:t>Chin-Poo.Lee@nottingham.edu.cn</w:t>
      </w:r>
      <w:proofErr w:type="gramEnd"/>
    </w:p>
    <w:p w14:paraId="7DB9BBBD" w14:textId="5FE0AD43" w:rsidR="004B7A6C" w:rsidRPr="003F3BC4" w:rsidRDefault="0016385D" w:rsidP="00D17EA5">
      <w:pPr>
        <w:pStyle w:val="Paragraph"/>
        <w:ind w:left="284" w:right="284" w:firstLine="0"/>
        <w:rPr>
          <w:sz w:val="18"/>
          <w:szCs w:val="18"/>
        </w:rPr>
      </w:pPr>
      <w:r w:rsidRPr="003F3BC4">
        <w:rPr>
          <w:b/>
          <w:bCs/>
          <w:sz w:val="18"/>
          <w:szCs w:val="18"/>
        </w:rPr>
        <w:t>Abstract.</w:t>
      </w:r>
      <w:r w:rsidR="00886F5B" w:rsidRPr="003F3BC4">
        <w:rPr>
          <w:sz w:val="18"/>
          <w:szCs w:val="18"/>
        </w:rPr>
        <w:t xml:space="preserve"> </w:t>
      </w:r>
      <w:r w:rsidR="00F32722" w:rsidRPr="003F3BC4">
        <w:rPr>
          <w:sz w:val="18"/>
          <w:szCs w:val="18"/>
        </w:rPr>
        <w:t xml:space="preserve">Customer churn poses significant challenges </w:t>
      </w:r>
      <w:r w:rsidR="000E3B7F" w:rsidRPr="003F3BC4">
        <w:rPr>
          <w:sz w:val="18"/>
          <w:szCs w:val="18"/>
        </w:rPr>
        <w:t>for the</w:t>
      </w:r>
      <w:r w:rsidR="00F32722" w:rsidRPr="003F3BC4">
        <w:rPr>
          <w:sz w:val="18"/>
          <w:szCs w:val="18"/>
        </w:rPr>
        <w:t xml:space="preserve"> </w:t>
      </w:r>
      <w:r w:rsidR="00C007E6" w:rsidRPr="003F3BC4">
        <w:rPr>
          <w:sz w:val="18"/>
          <w:szCs w:val="18"/>
        </w:rPr>
        <w:t>telecommunications industry</w:t>
      </w:r>
      <w:r w:rsidR="00F32722" w:rsidRPr="003F3BC4">
        <w:rPr>
          <w:sz w:val="18"/>
          <w:szCs w:val="18"/>
        </w:rPr>
        <w:t xml:space="preserve">. To address this issue, a comprehensive churn prediction framework is needed to </w:t>
      </w:r>
      <w:r w:rsidR="00FC570F" w:rsidRPr="003F3BC4">
        <w:rPr>
          <w:sz w:val="18"/>
          <w:szCs w:val="18"/>
        </w:rPr>
        <w:t xml:space="preserve">accurately </w:t>
      </w:r>
      <w:r w:rsidR="00F32722" w:rsidRPr="003F3BC4">
        <w:rPr>
          <w:sz w:val="18"/>
          <w:szCs w:val="18"/>
        </w:rPr>
        <w:t xml:space="preserve">predict and analyze the reasons </w:t>
      </w:r>
      <w:r w:rsidR="00FC570F" w:rsidRPr="003F3BC4">
        <w:rPr>
          <w:sz w:val="18"/>
          <w:szCs w:val="18"/>
        </w:rPr>
        <w:t>behind</w:t>
      </w:r>
      <w:r w:rsidR="00F32722" w:rsidRPr="003F3BC4">
        <w:rPr>
          <w:sz w:val="18"/>
          <w:szCs w:val="18"/>
        </w:rPr>
        <w:t xml:space="preserve"> customer churn. In this study, we propose a customer churn prediction framework </w:t>
      </w:r>
      <w:r w:rsidR="00D611B6" w:rsidRPr="003F3BC4">
        <w:rPr>
          <w:sz w:val="18"/>
          <w:szCs w:val="18"/>
        </w:rPr>
        <w:t xml:space="preserve">that leverages </w:t>
      </w:r>
      <w:proofErr w:type="spellStart"/>
      <w:r w:rsidR="00F32722" w:rsidRPr="003F3BC4">
        <w:rPr>
          <w:sz w:val="18"/>
          <w:szCs w:val="18"/>
        </w:rPr>
        <w:t>eXtreme</w:t>
      </w:r>
      <w:proofErr w:type="spellEnd"/>
      <w:r w:rsidR="00F32722" w:rsidRPr="003F3BC4">
        <w:rPr>
          <w:sz w:val="18"/>
          <w:szCs w:val="18"/>
        </w:rPr>
        <w:t xml:space="preserve"> Gradient Boosting</w:t>
      </w:r>
      <w:r w:rsidR="007633DF" w:rsidRPr="003F3BC4">
        <w:rPr>
          <w:sz w:val="18"/>
          <w:szCs w:val="18"/>
        </w:rPr>
        <w:t xml:space="preserve"> (</w:t>
      </w:r>
      <w:proofErr w:type="spellStart"/>
      <w:r w:rsidR="007633DF" w:rsidRPr="003F3BC4">
        <w:rPr>
          <w:sz w:val="18"/>
          <w:szCs w:val="18"/>
        </w:rPr>
        <w:t>XGBoost</w:t>
      </w:r>
      <w:proofErr w:type="spellEnd"/>
      <w:r w:rsidR="007633DF" w:rsidRPr="003F3BC4">
        <w:rPr>
          <w:sz w:val="18"/>
          <w:szCs w:val="18"/>
        </w:rPr>
        <w:t>)</w:t>
      </w:r>
      <w:r w:rsidR="00F32722" w:rsidRPr="003F3BC4">
        <w:rPr>
          <w:sz w:val="18"/>
          <w:szCs w:val="18"/>
        </w:rPr>
        <w:t xml:space="preserve"> in conjunction with the </w:t>
      </w:r>
      <w:proofErr w:type="spellStart"/>
      <w:r w:rsidR="00F32722" w:rsidRPr="003F3BC4">
        <w:rPr>
          <w:sz w:val="18"/>
          <w:szCs w:val="18"/>
        </w:rPr>
        <w:t>S</w:t>
      </w:r>
      <w:r w:rsidR="00ED25E2" w:rsidRPr="003F3BC4">
        <w:rPr>
          <w:sz w:val="18"/>
          <w:szCs w:val="18"/>
        </w:rPr>
        <w:t>H</w:t>
      </w:r>
      <w:r w:rsidR="00F32722" w:rsidRPr="003F3BC4">
        <w:rPr>
          <w:sz w:val="18"/>
          <w:szCs w:val="18"/>
        </w:rPr>
        <w:t>apley</w:t>
      </w:r>
      <w:proofErr w:type="spellEnd"/>
      <w:r w:rsidR="00F32722" w:rsidRPr="003F3BC4">
        <w:rPr>
          <w:sz w:val="18"/>
          <w:szCs w:val="18"/>
        </w:rPr>
        <w:t xml:space="preserve"> Additive </w:t>
      </w:r>
      <w:proofErr w:type="spellStart"/>
      <w:proofErr w:type="gramStart"/>
      <w:r w:rsidR="00F32722" w:rsidRPr="003F3BC4">
        <w:rPr>
          <w:sz w:val="18"/>
          <w:szCs w:val="18"/>
        </w:rPr>
        <w:t>exPlanations</w:t>
      </w:r>
      <w:proofErr w:type="spellEnd"/>
      <w:proofErr w:type="gramEnd"/>
      <w:r w:rsidR="00F32722" w:rsidRPr="003F3BC4">
        <w:rPr>
          <w:sz w:val="18"/>
          <w:szCs w:val="18"/>
        </w:rPr>
        <w:t xml:space="preserve"> (SHAP). The SHAP model is applied to </w:t>
      </w:r>
      <w:proofErr w:type="spellStart"/>
      <w:r w:rsidR="00F32722" w:rsidRPr="003F3BC4">
        <w:rPr>
          <w:sz w:val="18"/>
          <w:szCs w:val="18"/>
        </w:rPr>
        <w:t>XGBoost</w:t>
      </w:r>
      <w:proofErr w:type="spellEnd"/>
      <w:r w:rsidR="00F32722" w:rsidRPr="003F3BC4">
        <w:rPr>
          <w:sz w:val="18"/>
          <w:szCs w:val="18"/>
        </w:rPr>
        <w:t xml:space="preserve"> to interpret its prediction output</w:t>
      </w:r>
      <w:r w:rsidR="007633DF" w:rsidRPr="003F3BC4">
        <w:rPr>
          <w:sz w:val="18"/>
          <w:szCs w:val="18"/>
        </w:rPr>
        <w:t xml:space="preserve"> and explain feature contributions</w:t>
      </w:r>
      <w:r w:rsidR="00F32722" w:rsidRPr="003F3BC4">
        <w:rPr>
          <w:sz w:val="18"/>
          <w:szCs w:val="18"/>
        </w:rPr>
        <w:t xml:space="preserve">. The </w:t>
      </w:r>
      <w:r w:rsidR="007633DF" w:rsidRPr="003F3BC4">
        <w:rPr>
          <w:sz w:val="18"/>
          <w:szCs w:val="18"/>
        </w:rPr>
        <w:t xml:space="preserve">study utilizes three publicly available Telco datasets, namely </w:t>
      </w:r>
      <w:r w:rsidR="00F32722" w:rsidRPr="003F3BC4">
        <w:rPr>
          <w:sz w:val="18"/>
          <w:szCs w:val="18"/>
        </w:rPr>
        <w:t xml:space="preserve">Cell2cell, IBM, and </w:t>
      </w:r>
      <w:proofErr w:type="spellStart"/>
      <w:r w:rsidR="00F32722" w:rsidRPr="003F3BC4">
        <w:rPr>
          <w:sz w:val="18"/>
          <w:szCs w:val="18"/>
        </w:rPr>
        <w:t>BigM</w:t>
      </w:r>
      <w:r w:rsidR="00CB1471" w:rsidRPr="003F3BC4">
        <w:rPr>
          <w:sz w:val="18"/>
          <w:szCs w:val="18"/>
        </w:rPr>
        <w:t>L</w:t>
      </w:r>
      <w:proofErr w:type="spellEnd"/>
      <w:r w:rsidR="007633DF" w:rsidRPr="003F3BC4">
        <w:rPr>
          <w:sz w:val="18"/>
          <w:szCs w:val="18"/>
        </w:rPr>
        <w:t xml:space="preserve"> for performance evaluation</w:t>
      </w:r>
      <w:r w:rsidR="00F32722" w:rsidRPr="003F3BC4">
        <w:rPr>
          <w:sz w:val="18"/>
          <w:szCs w:val="18"/>
        </w:rPr>
        <w:t>. First, the data preprocessing</w:t>
      </w:r>
      <w:r w:rsidR="007633DF" w:rsidRPr="003F3BC4">
        <w:rPr>
          <w:sz w:val="18"/>
          <w:szCs w:val="18"/>
        </w:rPr>
        <w:t xml:space="preserve"> phase</w:t>
      </w:r>
      <w:r w:rsidR="00F32722" w:rsidRPr="003F3BC4">
        <w:rPr>
          <w:sz w:val="18"/>
          <w:szCs w:val="18"/>
        </w:rPr>
        <w:t xml:space="preserve"> involves categorical value conversion and missing value imputation is carried out. Feature scaling is </w:t>
      </w:r>
      <w:r w:rsidR="007633DF" w:rsidRPr="003F3BC4">
        <w:rPr>
          <w:sz w:val="18"/>
          <w:szCs w:val="18"/>
        </w:rPr>
        <w:t xml:space="preserve">then </w:t>
      </w:r>
      <w:r w:rsidR="00F32722" w:rsidRPr="003F3BC4">
        <w:rPr>
          <w:sz w:val="18"/>
          <w:szCs w:val="18"/>
        </w:rPr>
        <w:t xml:space="preserve">performed using </w:t>
      </w:r>
      <w:proofErr w:type="spellStart"/>
      <w:r w:rsidR="00F32722" w:rsidRPr="003F3BC4">
        <w:rPr>
          <w:sz w:val="18"/>
          <w:szCs w:val="18"/>
        </w:rPr>
        <w:t>RobustScaler</w:t>
      </w:r>
      <w:proofErr w:type="spellEnd"/>
      <w:r w:rsidR="00F32722" w:rsidRPr="003F3BC4">
        <w:rPr>
          <w:sz w:val="18"/>
          <w:szCs w:val="18"/>
        </w:rPr>
        <w:t xml:space="preserve"> to standardize features to a specific range. Dimensionality reduction is achieved using the minimum Redundancy and Maximum Relevance (</w:t>
      </w:r>
      <w:proofErr w:type="spellStart"/>
      <w:r w:rsidR="00F32722" w:rsidRPr="003F3BC4">
        <w:rPr>
          <w:sz w:val="18"/>
          <w:szCs w:val="18"/>
        </w:rPr>
        <w:t>mRMR</w:t>
      </w:r>
      <w:proofErr w:type="spellEnd"/>
      <w:r w:rsidR="00F32722" w:rsidRPr="003F3BC4">
        <w:rPr>
          <w:sz w:val="18"/>
          <w:szCs w:val="18"/>
        </w:rPr>
        <w:t xml:space="preserve">) feature selection method. The class imbalance problem is then addressed using the Synthetic Minority Over-sampling Technique (SMOTE). The </w:t>
      </w:r>
      <w:r w:rsidR="007633DF" w:rsidRPr="003F3BC4">
        <w:rPr>
          <w:sz w:val="18"/>
          <w:szCs w:val="18"/>
        </w:rPr>
        <w:t xml:space="preserve">proposed </w:t>
      </w:r>
      <w:r w:rsidR="00F32722" w:rsidRPr="003F3BC4">
        <w:rPr>
          <w:sz w:val="18"/>
          <w:szCs w:val="18"/>
        </w:rPr>
        <w:t>model predict</w:t>
      </w:r>
      <w:r w:rsidR="007633DF" w:rsidRPr="003F3BC4">
        <w:rPr>
          <w:sz w:val="18"/>
          <w:szCs w:val="18"/>
        </w:rPr>
        <w:t>s</w:t>
      </w:r>
      <w:r w:rsidR="00F32722" w:rsidRPr="003F3BC4">
        <w:rPr>
          <w:sz w:val="18"/>
          <w:szCs w:val="18"/>
        </w:rPr>
        <w:t xml:space="preserve"> customer churn</w:t>
      </w:r>
      <w:r w:rsidR="007633DF" w:rsidRPr="003F3BC4">
        <w:rPr>
          <w:sz w:val="18"/>
          <w:szCs w:val="18"/>
        </w:rPr>
        <w:t xml:space="preserve"> with</w:t>
      </w:r>
      <w:r w:rsidR="00F32722" w:rsidRPr="003F3BC4">
        <w:rPr>
          <w:sz w:val="18"/>
          <w:szCs w:val="18"/>
        </w:rPr>
        <w:t xml:space="preserve"> the </w:t>
      </w:r>
      <w:r w:rsidR="007633DF" w:rsidRPr="003F3BC4">
        <w:rPr>
          <w:sz w:val="18"/>
          <w:szCs w:val="18"/>
        </w:rPr>
        <w:t>hyper</w:t>
      </w:r>
      <w:r w:rsidR="00F32722" w:rsidRPr="003F3BC4">
        <w:rPr>
          <w:sz w:val="18"/>
          <w:szCs w:val="18"/>
        </w:rPr>
        <w:t xml:space="preserve">parameter tuning performed using </w:t>
      </w:r>
      <w:proofErr w:type="spellStart"/>
      <w:r w:rsidR="00F32722" w:rsidRPr="003F3BC4">
        <w:rPr>
          <w:sz w:val="18"/>
          <w:szCs w:val="18"/>
        </w:rPr>
        <w:t>Optuna</w:t>
      </w:r>
      <w:proofErr w:type="spellEnd"/>
      <w:r w:rsidR="00F32722" w:rsidRPr="003F3BC4">
        <w:rPr>
          <w:sz w:val="18"/>
          <w:szCs w:val="18"/>
        </w:rPr>
        <w:t xml:space="preserve">. </w:t>
      </w:r>
      <w:proofErr w:type="spellStart"/>
      <w:r w:rsidR="00F32722" w:rsidRPr="003F3BC4">
        <w:rPr>
          <w:sz w:val="18"/>
          <w:szCs w:val="18"/>
        </w:rPr>
        <w:t>XGBoost</w:t>
      </w:r>
      <w:proofErr w:type="spellEnd"/>
      <w:r w:rsidR="00F32722" w:rsidRPr="003F3BC4">
        <w:rPr>
          <w:sz w:val="18"/>
          <w:szCs w:val="18"/>
        </w:rPr>
        <w:t xml:space="preserve"> achieved the highest accuracy across </w:t>
      </w:r>
      <w:r w:rsidR="007633DF" w:rsidRPr="003F3BC4">
        <w:rPr>
          <w:sz w:val="18"/>
          <w:szCs w:val="18"/>
        </w:rPr>
        <w:t xml:space="preserve">all </w:t>
      </w:r>
      <w:r w:rsidR="00F32722" w:rsidRPr="003F3BC4">
        <w:rPr>
          <w:sz w:val="18"/>
          <w:szCs w:val="18"/>
        </w:rPr>
        <w:t xml:space="preserve">three datasets: 72.90% </w:t>
      </w:r>
      <w:r w:rsidR="0023573C" w:rsidRPr="003F3BC4">
        <w:rPr>
          <w:sz w:val="18"/>
          <w:szCs w:val="18"/>
        </w:rPr>
        <w:t>on</w:t>
      </w:r>
      <w:r w:rsidR="00F32722" w:rsidRPr="003F3BC4">
        <w:rPr>
          <w:sz w:val="18"/>
          <w:szCs w:val="18"/>
        </w:rPr>
        <w:t xml:space="preserve"> Cell2cell dataset, 82.04% </w:t>
      </w:r>
      <w:r w:rsidR="0023573C" w:rsidRPr="003F3BC4">
        <w:rPr>
          <w:sz w:val="18"/>
          <w:szCs w:val="18"/>
        </w:rPr>
        <w:t>on</w:t>
      </w:r>
      <w:r w:rsidR="00F32722" w:rsidRPr="003F3BC4">
        <w:rPr>
          <w:sz w:val="18"/>
          <w:szCs w:val="18"/>
        </w:rPr>
        <w:t xml:space="preserve"> IBM dataset, and 96.10% </w:t>
      </w:r>
      <w:r w:rsidR="0023573C" w:rsidRPr="003F3BC4">
        <w:rPr>
          <w:sz w:val="18"/>
          <w:szCs w:val="18"/>
        </w:rPr>
        <w:t>on</w:t>
      </w:r>
      <w:r w:rsidR="00F32722" w:rsidRPr="003F3BC4">
        <w:rPr>
          <w:sz w:val="18"/>
          <w:szCs w:val="18"/>
        </w:rPr>
        <w:t xml:space="preserve"> </w:t>
      </w:r>
      <w:proofErr w:type="spellStart"/>
      <w:r w:rsidR="00F32722" w:rsidRPr="003F3BC4">
        <w:rPr>
          <w:sz w:val="18"/>
          <w:szCs w:val="18"/>
        </w:rPr>
        <w:t>BigML</w:t>
      </w:r>
      <w:proofErr w:type="spellEnd"/>
      <w:r w:rsidR="00C4655D" w:rsidRPr="003F3BC4">
        <w:rPr>
          <w:sz w:val="18"/>
          <w:szCs w:val="18"/>
        </w:rPr>
        <w:t xml:space="preserve"> dataset</w:t>
      </w:r>
      <w:r w:rsidR="00F32722" w:rsidRPr="003F3BC4">
        <w:rPr>
          <w:sz w:val="18"/>
          <w:szCs w:val="18"/>
        </w:rPr>
        <w:t xml:space="preserve">. Besides, we also compared the performance with and without feature selection. The results </w:t>
      </w:r>
      <w:proofErr w:type="gramStart"/>
      <w:r w:rsidR="0023573C" w:rsidRPr="003F3BC4">
        <w:rPr>
          <w:sz w:val="18"/>
          <w:szCs w:val="18"/>
        </w:rPr>
        <w:t>indicates</w:t>
      </w:r>
      <w:proofErr w:type="gramEnd"/>
      <w:r w:rsidR="00F32722" w:rsidRPr="003F3BC4">
        <w:rPr>
          <w:sz w:val="18"/>
          <w:szCs w:val="18"/>
        </w:rPr>
        <w:t xml:space="preserve"> that the </w:t>
      </w:r>
      <w:proofErr w:type="spellStart"/>
      <w:r w:rsidR="00F32722" w:rsidRPr="003F3BC4">
        <w:rPr>
          <w:sz w:val="18"/>
          <w:szCs w:val="18"/>
        </w:rPr>
        <w:t>mRMR</w:t>
      </w:r>
      <w:proofErr w:type="spellEnd"/>
      <w:r w:rsidR="00F32722" w:rsidRPr="003F3BC4">
        <w:rPr>
          <w:sz w:val="18"/>
          <w:szCs w:val="18"/>
        </w:rPr>
        <w:t xml:space="preserve"> had</w:t>
      </w:r>
      <w:r w:rsidR="009B182A" w:rsidRPr="003F3BC4">
        <w:rPr>
          <w:sz w:val="18"/>
          <w:szCs w:val="18"/>
        </w:rPr>
        <w:t xml:space="preserve"> only</w:t>
      </w:r>
      <w:r w:rsidR="00F32722" w:rsidRPr="003F3BC4">
        <w:rPr>
          <w:sz w:val="18"/>
          <w:szCs w:val="18"/>
        </w:rPr>
        <w:t xml:space="preserve"> a minor impact on the prediction </w:t>
      </w:r>
      <w:r w:rsidR="0023573C" w:rsidRPr="003F3BC4">
        <w:rPr>
          <w:sz w:val="18"/>
          <w:szCs w:val="18"/>
        </w:rPr>
        <w:t>accuracy</w:t>
      </w:r>
      <w:r w:rsidR="007633DF" w:rsidRPr="003F3BC4">
        <w:rPr>
          <w:sz w:val="18"/>
          <w:szCs w:val="18"/>
        </w:rPr>
        <w:t xml:space="preserve"> but effectively reduce</w:t>
      </w:r>
      <w:r w:rsidR="009B182A" w:rsidRPr="003F3BC4">
        <w:rPr>
          <w:sz w:val="18"/>
          <w:szCs w:val="18"/>
        </w:rPr>
        <w:t>d</w:t>
      </w:r>
      <w:r w:rsidR="007633DF" w:rsidRPr="003F3BC4">
        <w:rPr>
          <w:sz w:val="18"/>
          <w:szCs w:val="18"/>
        </w:rPr>
        <w:t xml:space="preserve"> the model</w:t>
      </w:r>
      <w:r w:rsidR="0023573C" w:rsidRPr="003F3BC4">
        <w:rPr>
          <w:sz w:val="18"/>
          <w:szCs w:val="18"/>
        </w:rPr>
        <w:t xml:space="preserve"> </w:t>
      </w:r>
      <w:r w:rsidR="007633DF" w:rsidRPr="003F3BC4">
        <w:rPr>
          <w:sz w:val="18"/>
          <w:szCs w:val="18"/>
        </w:rPr>
        <w:t>complexity</w:t>
      </w:r>
      <w:r w:rsidR="00105A5C" w:rsidRPr="003F3BC4">
        <w:rPr>
          <w:sz w:val="18"/>
          <w:szCs w:val="18"/>
        </w:rPr>
        <w:t>,</w:t>
      </w:r>
      <w:r w:rsidR="004B7A6C" w:rsidRPr="003F3BC4">
        <w:rPr>
          <w:sz w:val="18"/>
          <w:szCs w:val="18"/>
        </w:rPr>
        <w:t xml:space="preserve"> while still </w:t>
      </w:r>
      <w:r w:rsidR="00105A5C" w:rsidRPr="003F3BC4">
        <w:rPr>
          <w:sz w:val="18"/>
          <w:szCs w:val="18"/>
        </w:rPr>
        <w:t>achieving</w:t>
      </w:r>
      <w:r w:rsidR="004B7A6C" w:rsidRPr="003F3BC4">
        <w:rPr>
          <w:sz w:val="18"/>
          <w:szCs w:val="18"/>
        </w:rPr>
        <w:t xml:space="preserve"> results</w:t>
      </w:r>
      <w:r w:rsidR="00105A5C" w:rsidRPr="003F3BC4">
        <w:rPr>
          <w:sz w:val="18"/>
          <w:szCs w:val="18"/>
        </w:rPr>
        <w:t xml:space="preserve"> comparable to those obtained </w:t>
      </w:r>
      <w:r w:rsidR="004B7A6C" w:rsidRPr="003F3BC4">
        <w:rPr>
          <w:sz w:val="18"/>
          <w:szCs w:val="18"/>
        </w:rPr>
        <w:t xml:space="preserve">using the full feature sets. </w:t>
      </w:r>
    </w:p>
    <w:p w14:paraId="5240E3FB" w14:textId="33EA7C65" w:rsidR="003A287B" w:rsidRPr="003F3BC4" w:rsidRDefault="00F32722" w:rsidP="00003D7C">
      <w:pPr>
        <w:pStyle w:val="Heading1"/>
        <w:rPr>
          <w:b w:val="0"/>
          <w:caps w:val="0"/>
          <w:sz w:val="20"/>
        </w:rPr>
      </w:pPr>
      <w:r w:rsidRPr="003F3BC4">
        <w:t>Introductio</w:t>
      </w:r>
      <w:r w:rsidR="002C3A09" w:rsidRPr="003F3BC4">
        <w:t>n</w:t>
      </w:r>
    </w:p>
    <w:p w14:paraId="0C3C9A0D" w14:textId="1A5E85A5" w:rsidR="00566673" w:rsidRPr="003F3BC4" w:rsidRDefault="00B668A1" w:rsidP="006413E9">
      <w:pPr>
        <w:pStyle w:val="Paragraph"/>
      </w:pPr>
      <w:r w:rsidRPr="003F3BC4">
        <w:t xml:space="preserve">The </w:t>
      </w:r>
      <w:r w:rsidR="00152A3C" w:rsidRPr="003F3BC4">
        <w:t>telecommunications</w:t>
      </w:r>
      <w:r w:rsidRPr="003F3BC4">
        <w:t xml:space="preserve"> </w:t>
      </w:r>
      <w:r w:rsidR="00292D32" w:rsidRPr="003F3BC4">
        <w:t>I</w:t>
      </w:r>
      <w:r w:rsidRPr="003F3BC4">
        <w:t>ndustry (TCI) is currently experiencing intense competition and an oversaturated market, resulting in a highly competitive landscape. Consequently, customer churn, defined as the loss of customers due to their departure from a company, has emerged as a significant challenge for telecommunication companies. Customer churn negatively impacts revenue and necessitates prompt attention and effective countermeasures. According to [1], fostering long-term relationships with existing clients is important, as loyal customers serve as both valuable assets and market ambassadors, while</w:t>
      </w:r>
      <w:r w:rsidR="00292D32" w:rsidRPr="003F3BC4">
        <w:t xml:space="preserve"> </w:t>
      </w:r>
      <w:r w:rsidRPr="003F3BC4">
        <w:t xml:space="preserve">[2] stated that customers are prone to purchase additional services and share their positive experiences, thus attracting more customers. Customer churn can be caused by various factors such as high costs, privacy concerns, or dissatisfaction with the service provided. </w:t>
      </w:r>
    </w:p>
    <w:p w14:paraId="5C2384C2" w14:textId="3A8A25AC" w:rsidR="00566673" w:rsidRPr="003F3BC4" w:rsidRDefault="00B668A1" w:rsidP="006413E9">
      <w:pPr>
        <w:pStyle w:val="Paragraph"/>
      </w:pPr>
      <w:r w:rsidRPr="003F3BC4">
        <w:t xml:space="preserve">To address the issues, telecommunications companies are investing in solutions that can predict customer churn and understand the reason for churn, which allows them to invest in targeted retention strategies. The </w:t>
      </w:r>
      <w:r w:rsidR="00DC385D" w:rsidRPr="003F3BC4">
        <w:t>C</w:t>
      </w:r>
      <w:r w:rsidRPr="003F3BC4">
        <w:t xml:space="preserve">ustomer </w:t>
      </w:r>
      <w:r w:rsidR="00DC385D" w:rsidRPr="003F3BC4">
        <w:t>C</w:t>
      </w:r>
      <w:r w:rsidRPr="003F3BC4">
        <w:t xml:space="preserve">hurn </w:t>
      </w:r>
      <w:r w:rsidR="00DC385D" w:rsidRPr="003F3BC4">
        <w:t>P</w:t>
      </w:r>
      <w:r w:rsidRPr="003F3BC4">
        <w:t>rediction (CCP) method has proven to be an effective solution. Research shows that adopting CCP techniques can result in significant improvements in earnings and brand recognition.</w:t>
      </w:r>
      <w:r w:rsidR="00204EFE" w:rsidRPr="003F3BC4">
        <w:t xml:space="preserve"> All of this is made possible by the vast amounts of customer data that were gathered through centralized information systems in different industries. Now, researchers </w:t>
      </w:r>
      <w:proofErr w:type="gramStart"/>
      <w:r w:rsidR="00204EFE" w:rsidRPr="003F3BC4">
        <w:t>are able to</w:t>
      </w:r>
      <w:proofErr w:type="gramEnd"/>
      <w:r w:rsidR="00204EFE" w:rsidRPr="003F3BC4">
        <w:t xml:space="preserve"> build predictive models using more diverse methodologies. </w:t>
      </w:r>
    </w:p>
    <w:p w14:paraId="6757FE88" w14:textId="1C178E1C" w:rsidR="006413E9" w:rsidRPr="003F3BC4" w:rsidRDefault="00EA4BD5" w:rsidP="006413E9">
      <w:pPr>
        <w:pStyle w:val="Paragraph"/>
      </w:pPr>
      <w:r w:rsidRPr="003F3BC4">
        <w:t xml:space="preserve">Researchers have utilized various approaches to tackle churn prediction, </w:t>
      </w:r>
      <w:r w:rsidR="00E95F30" w:rsidRPr="003F3BC4">
        <w:t>including</w:t>
      </w:r>
      <w:r w:rsidR="00D17575" w:rsidRPr="003F3BC4">
        <w:t xml:space="preserve"> the use of </w:t>
      </w:r>
      <w:r w:rsidR="000154F2" w:rsidRPr="003F3BC4">
        <w:t xml:space="preserve">traditional </w:t>
      </w:r>
      <w:r w:rsidR="00D17575" w:rsidRPr="003F3BC4">
        <w:t xml:space="preserve">models such as Random Forest, Decision Tree, and </w:t>
      </w:r>
      <w:proofErr w:type="spellStart"/>
      <w:r w:rsidR="00D17575" w:rsidRPr="003F3BC4">
        <w:t>XGBoost</w:t>
      </w:r>
      <w:proofErr w:type="spellEnd"/>
      <w:r w:rsidR="00D17575" w:rsidRPr="003F3BC4">
        <w:t xml:space="preserve"> [3</w:t>
      </w:r>
      <w:r w:rsidR="00DC385D" w:rsidRPr="003F3BC4">
        <w:t>-</w:t>
      </w:r>
      <w:r w:rsidR="00AA56CE" w:rsidRPr="003F3BC4">
        <w:t>6</w:t>
      </w:r>
      <w:r w:rsidR="00D17575" w:rsidRPr="003F3BC4">
        <w:t>],</w:t>
      </w:r>
      <w:r w:rsidR="00E94D51" w:rsidRPr="003F3BC4">
        <w:t xml:space="preserve"> and often in combination with ensemble methods to </w:t>
      </w:r>
      <w:r w:rsidR="00E94D51" w:rsidRPr="003F3BC4">
        <w:lastRenderedPageBreak/>
        <w:t>enhance performance [</w:t>
      </w:r>
      <w:r w:rsidR="00AA56CE" w:rsidRPr="003F3BC4">
        <w:t>6</w:t>
      </w:r>
      <w:r w:rsidR="00CB61AF" w:rsidRPr="003F3BC4">
        <w:t>]</w:t>
      </w:r>
      <w:r w:rsidR="00AA56CE" w:rsidRPr="003F3BC4">
        <w:t>,</w:t>
      </w:r>
      <w:r w:rsidR="007715F4" w:rsidRPr="003F3BC4">
        <w:t xml:space="preserve"> </w:t>
      </w:r>
      <w:r w:rsidR="00CB61AF" w:rsidRPr="003F3BC4">
        <w:t>[</w:t>
      </w:r>
      <w:r w:rsidR="00AA56CE" w:rsidRPr="003F3BC4">
        <w:t>7</w:t>
      </w:r>
      <w:r w:rsidR="00E94D51" w:rsidRPr="003F3BC4">
        <w:t>].</w:t>
      </w:r>
      <w:r w:rsidR="00812A43" w:rsidRPr="003F3BC4">
        <w:t xml:space="preserve"> Additionally, deep learning methods </w:t>
      </w:r>
      <w:r w:rsidR="002C76C3" w:rsidRPr="003F3BC4">
        <w:t xml:space="preserve">have been shown to </w:t>
      </w:r>
      <w:r w:rsidR="006413E9" w:rsidRPr="003F3BC4">
        <w:t>effectively capture complex, non-linear relationships and extract features more effectively without the need for manual feature selection [8</w:t>
      </w:r>
      <w:r w:rsidR="00CB61AF" w:rsidRPr="003F3BC4">
        <w:t>]</w:t>
      </w:r>
      <w:r w:rsidR="006413E9" w:rsidRPr="003F3BC4">
        <w:t>.</w:t>
      </w:r>
    </w:p>
    <w:p w14:paraId="4D57B217" w14:textId="25DB4F0B" w:rsidR="009C047D" w:rsidRPr="003F3BC4" w:rsidRDefault="00B713D7" w:rsidP="009C047D">
      <w:pPr>
        <w:pStyle w:val="Heading1"/>
        <w:rPr>
          <w:b w:val="0"/>
          <w:caps w:val="0"/>
          <w:sz w:val="20"/>
        </w:rPr>
      </w:pPr>
      <w:r w:rsidRPr="003F3BC4">
        <w:t>materials and methods</w:t>
      </w:r>
    </w:p>
    <w:p w14:paraId="404C5807" w14:textId="7FEE3505" w:rsidR="00A244BC" w:rsidRPr="003F3BC4" w:rsidRDefault="00903D44" w:rsidP="00346A9D">
      <w:pPr>
        <w:pStyle w:val="Paragraph"/>
      </w:pPr>
      <w:r w:rsidRPr="003F3BC4">
        <w:t xml:space="preserve">The proposed solution is </w:t>
      </w:r>
      <w:r w:rsidR="00BB75BE" w:rsidRPr="003F3BC4">
        <w:t>evaluated</w:t>
      </w:r>
      <w:r w:rsidRPr="003F3BC4">
        <w:t xml:space="preserve"> on three publicly available datasets, which are the Orange, IBM, and Cell2cell datasets. Table 1 shows the characteristics of each dataset. All three datasets have class imbalance issues, and the Cell2cell dataset contains missing values that require further processing.</w:t>
      </w:r>
    </w:p>
    <w:p w14:paraId="559F7B96" w14:textId="13814111" w:rsidR="009C047D" w:rsidRPr="003F3BC4" w:rsidRDefault="00701CAC" w:rsidP="00727893">
      <w:pPr>
        <w:pStyle w:val="TableCaption"/>
      </w:pPr>
      <w:r w:rsidRPr="003F3BC4">
        <w:rPr>
          <w:b/>
        </w:rPr>
        <w:t xml:space="preserve">TABLE 1. </w:t>
      </w:r>
      <w:r w:rsidR="00C16574" w:rsidRPr="003F3BC4">
        <w:t>Information</w:t>
      </w:r>
      <w:r w:rsidR="006D5723" w:rsidRPr="003F3BC4">
        <w:t xml:space="preserve"> </w:t>
      </w:r>
      <w:proofErr w:type="gramStart"/>
      <w:r w:rsidR="006D5723" w:rsidRPr="003F3BC4">
        <w:t>of</w:t>
      </w:r>
      <w:proofErr w:type="gramEnd"/>
      <w:r w:rsidR="006D5723" w:rsidRPr="003F3BC4">
        <w:t xml:space="preserve"> the </w:t>
      </w:r>
      <w:r w:rsidR="000A35CA">
        <w:t>d</w:t>
      </w:r>
      <w:r w:rsidR="006D5723" w:rsidRPr="003F3BC4">
        <w:t>atasets</w:t>
      </w:r>
    </w:p>
    <w:tbl>
      <w:tblPr>
        <w:tblW w:w="3318" w:type="pct"/>
        <w:jc w:val="center"/>
        <w:tblBorders>
          <w:top w:val="single" w:sz="4" w:space="0" w:color="auto"/>
          <w:bottom w:val="single" w:sz="4" w:space="0" w:color="auto"/>
        </w:tblBorders>
        <w:tblCellMar>
          <w:left w:w="0" w:type="dxa"/>
          <w:right w:w="0" w:type="dxa"/>
        </w:tblCellMar>
        <w:tblLook w:val="04A0" w:firstRow="1" w:lastRow="0" w:firstColumn="1" w:lastColumn="0" w:noHBand="0" w:noVBand="1"/>
      </w:tblPr>
      <w:tblGrid>
        <w:gridCol w:w="2267"/>
        <w:gridCol w:w="1268"/>
        <w:gridCol w:w="1722"/>
        <w:gridCol w:w="954"/>
      </w:tblGrid>
      <w:tr w:rsidR="00A244BC" w:rsidRPr="003F3BC4" w14:paraId="1B404B6A" w14:textId="77777777" w:rsidTr="00E94441">
        <w:trPr>
          <w:trHeight w:hRule="exact" w:val="302"/>
          <w:jc w:val="center"/>
        </w:trPr>
        <w:tc>
          <w:tcPr>
            <w:tcW w:w="1825" w:type="pct"/>
            <w:tcBorders>
              <w:top w:val="single" w:sz="4" w:space="0" w:color="auto"/>
              <w:bottom w:val="single" w:sz="4" w:space="0" w:color="auto"/>
            </w:tcBorders>
            <w:vAlign w:val="center"/>
          </w:tcPr>
          <w:p w14:paraId="4E4D5D3F" w14:textId="77777777" w:rsidR="00A244BC" w:rsidRPr="003F3BC4" w:rsidRDefault="00A244BC" w:rsidP="00FD0128">
            <w:pPr>
              <w:rPr>
                <w:sz w:val="20"/>
              </w:rPr>
            </w:pPr>
          </w:p>
        </w:tc>
        <w:tc>
          <w:tcPr>
            <w:tcW w:w="1021" w:type="pct"/>
            <w:tcBorders>
              <w:top w:val="single" w:sz="4" w:space="0" w:color="auto"/>
              <w:bottom w:val="single" w:sz="4" w:space="0" w:color="auto"/>
            </w:tcBorders>
          </w:tcPr>
          <w:p w14:paraId="08FF189A" w14:textId="77777777" w:rsidR="00A244BC" w:rsidRPr="003F3BC4" w:rsidRDefault="00A244BC" w:rsidP="00B20668">
            <w:pPr>
              <w:jc w:val="center"/>
              <w:rPr>
                <w:b/>
                <w:bCs/>
                <w:sz w:val="18"/>
                <w:szCs w:val="18"/>
              </w:rPr>
            </w:pPr>
            <w:r w:rsidRPr="003F3BC4">
              <w:rPr>
                <w:b/>
                <w:bCs/>
                <w:sz w:val="18"/>
                <w:szCs w:val="18"/>
              </w:rPr>
              <w:t>Cell2Cell</w:t>
            </w:r>
          </w:p>
        </w:tc>
        <w:tc>
          <w:tcPr>
            <w:tcW w:w="1386" w:type="pct"/>
            <w:tcBorders>
              <w:top w:val="single" w:sz="4" w:space="0" w:color="auto"/>
              <w:bottom w:val="single" w:sz="4" w:space="0" w:color="auto"/>
            </w:tcBorders>
          </w:tcPr>
          <w:p w14:paraId="3D5F6FD6" w14:textId="77777777" w:rsidR="00A244BC" w:rsidRPr="003F3BC4" w:rsidRDefault="00A244BC" w:rsidP="00B20668">
            <w:pPr>
              <w:jc w:val="center"/>
              <w:rPr>
                <w:b/>
                <w:bCs/>
                <w:sz w:val="18"/>
                <w:szCs w:val="18"/>
              </w:rPr>
            </w:pPr>
            <w:r w:rsidRPr="003F3BC4">
              <w:rPr>
                <w:b/>
                <w:bCs/>
                <w:sz w:val="18"/>
                <w:szCs w:val="18"/>
              </w:rPr>
              <w:t>IBM</w:t>
            </w:r>
          </w:p>
        </w:tc>
        <w:tc>
          <w:tcPr>
            <w:tcW w:w="768" w:type="pct"/>
            <w:tcBorders>
              <w:top w:val="single" w:sz="4" w:space="0" w:color="auto"/>
              <w:bottom w:val="single" w:sz="4" w:space="0" w:color="auto"/>
            </w:tcBorders>
          </w:tcPr>
          <w:p w14:paraId="11523ECF" w14:textId="77777777" w:rsidR="00A244BC" w:rsidRPr="003F3BC4" w:rsidRDefault="00A244BC" w:rsidP="00B20668">
            <w:pPr>
              <w:jc w:val="center"/>
              <w:rPr>
                <w:b/>
                <w:bCs/>
                <w:sz w:val="18"/>
                <w:szCs w:val="18"/>
              </w:rPr>
            </w:pPr>
            <w:proofErr w:type="spellStart"/>
            <w:r w:rsidRPr="003F3BC4">
              <w:rPr>
                <w:b/>
                <w:bCs/>
                <w:sz w:val="18"/>
                <w:szCs w:val="18"/>
              </w:rPr>
              <w:t>BigML</w:t>
            </w:r>
            <w:proofErr w:type="spellEnd"/>
          </w:p>
        </w:tc>
      </w:tr>
      <w:tr w:rsidR="00A244BC" w:rsidRPr="003F3BC4" w14:paraId="605B7542" w14:textId="77777777" w:rsidTr="00E94441">
        <w:trPr>
          <w:trHeight w:hRule="exact" w:val="302"/>
          <w:jc w:val="center"/>
        </w:trPr>
        <w:tc>
          <w:tcPr>
            <w:tcW w:w="1825" w:type="pct"/>
            <w:tcBorders>
              <w:top w:val="single" w:sz="4" w:space="0" w:color="auto"/>
            </w:tcBorders>
            <w:vAlign w:val="center"/>
          </w:tcPr>
          <w:p w14:paraId="0C99EE8A" w14:textId="77777777" w:rsidR="00A244BC" w:rsidRPr="003F3BC4" w:rsidRDefault="00A244BC" w:rsidP="0016488E">
            <w:pPr>
              <w:jc w:val="both"/>
              <w:rPr>
                <w:sz w:val="18"/>
                <w:szCs w:val="18"/>
              </w:rPr>
            </w:pPr>
            <w:r w:rsidRPr="003F3BC4">
              <w:rPr>
                <w:sz w:val="18"/>
                <w:szCs w:val="18"/>
              </w:rPr>
              <w:t>Total of features</w:t>
            </w:r>
          </w:p>
        </w:tc>
        <w:tc>
          <w:tcPr>
            <w:tcW w:w="1021" w:type="pct"/>
            <w:tcBorders>
              <w:top w:val="single" w:sz="4" w:space="0" w:color="auto"/>
            </w:tcBorders>
          </w:tcPr>
          <w:p w14:paraId="0860CD1F" w14:textId="77777777" w:rsidR="00A244BC" w:rsidRPr="003F3BC4" w:rsidRDefault="00A244BC" w:rsidP="0016488E">
            <w:pPr>
              <w:jc w:val="center"/>
              <w:rPr>
                <w:sz w:val="18"/>
                <w:szCs w:val="18"/>
              </w:rPr>
            </w:pPr>
            <w:r w:rsidRPr="003F3BC4">
              <w:rPr>
                <w:sz w:val="18"/>
                <w:szCs w:val="18"/>
              </w:rPr>
              <w:t>57</w:t>
            </w:r>
          </w:p>
        </w:tc>
        <w:tc>
          <w:tcPr>
            <w:tcW w:w="1386" w:type="pct"/>
            <w:tcBorders>
              <w:top w:val="single" w:sz="4" w:space="0" w:color="auto"/>
            </w:tcBorders>
          </w:tcPr>
          <w:p w14:paraId="04A9DF74" w14:textId="77777777" w:rsidR="00A244BC" w:rsidRPr="003F3BC4" w:rsidRDefault="00A244BC" w:rsidP="0016488E">
            <w:pPr>
              <w:jc w:val="center"/>
              <w:rPr>
                <w:sz w:val="18"/>
                <w:szCs w:val="18"/>
              </w:rPr>
            </w:pPr>
            <w:r w:rsidRPr="003F3BC4">
              <w:rPr>
                <w:sz w:val="18"/>
                <w:szCs w:val="18"/>
              </w:rPr>
              <w:t>20</w:t>
            </w:r>
          </w:p>
        </w:tc>
        <w:tc>
          <w:tcPr>
            <w:tcW w:w="768" w:type="pct"/>
            <w:tcBorders>
              <w:top w:val="single" w:sz="4" w:space="0" w:color="auto"/>
            </w:tcBorders>
          </w:tcPr>
          <w:p w14:paraId="03EE19AB" w14:textId="77777777" w:rsidR="00A244BC" w:rsidRPr="003F3BC4" w:rsidRDefault="00A244BC" w:rsidP="0016488E">
            <w:pPr>
              <w:jc w:val="center"/>
              <w:rPr>
                <w:sz w:val="18"/>
                <w:szCs w:val="18"/>
              </w:rPr>
            </w:pPr>
            <w:r w:rsidRPr="003F3BC4">
              <w:rPr>
                <w:sz w:val="18"/>
                <w:szCs w:val="18"/>
              </w:rPr>
              <w:t>19</w:t>
            </w:r>
          </w:p>
        </w:tc>
      </w:tr>
      <w:tr w:rsidR="00A244BC" w:rsidRPr="003F3BC4" w14:paraId="6F4C51D6" w14:textId="77777777" w:rsidTr="00E94441">
        <w:trPr>
          <w:trHeight w:hRule="exact" w:val="302"/>
          <w:jc w:val="center"/>
        </w:trPr>
        <w:tc>
          <w:tcPr>
            <w:tcW w:w="1825" w:type="pct"/>
            <w:vAlign w:val="center"/>
          </w:tcPr>
          <w:p w14:paraId="2FAE5166" w14:textId="77777777" w:rsidR="00A244BC" w:rsidRPr="003F3BC4" w:rsidRDefault="00A244BC" w:rsidP="0016488E">
            <w:pPr>
              <w:jc w:val="both"/>
              <w:rPr>
                <w:sz w:val="18"/>
                <w:szCs w:val="18"/>
              </w:rPr>
            </w:pPr>
            <w:r w:rsidRPr="003F3BC4">
              <w:rPr>
                <w:sz w:val="18"/>
                <w:szCs w:val="18"/>
              </w:rPr>
              <w:t>Total of customers</w:t>
            </w:r>
          </w:p>
        </w:tc>
        <w:tc>
          <w:tcPr>
            <w:tcW w:w="1021" w:type="pct"/>
          </w:tcPr>
          <w:p w14:paraId="4D758986" w14:textId="77777777" w:rsidR="00A244BC" w:rsidRPr="003F3BC4" w:rsidRDefault="00A244BC" w:rsidP="0016488E">
            <w:pPr>
              <w:jc w:val="center"/>
              <w:rPr>
                <w:sz w:val="18"/>
                <w:szCs w:val="18"/>
              </w:rPr>
            </w:pPr>
            <w:r w:rsidRPr="003F3BC4">
              <w:rPr>
                <w:sz w:val="18"/>
                <w:szCs w:val="18"/>
              </w:rPr>
              <w:t>51047</w:t>
            </w:r>
          </w:p>
        </w:tc>
        <w:tc>
          <w:tcPr>
            <w:tcW w:w="1386" w:type="pct"/>
          </w:tcPr>
          <w:p w14:paraId="3129C0DB" w14:textId="77777777" w:rsidR="00A244BC" w:rsidRPr="003F3BC4" w:rsidRDefault="00A244BC" w:rsidP="0016488E">
            <w:pPr>
              <w:jc w:val="center"/>
              <w:rPr>
                <w:sz w:val="18"/>
                <w:szCs w:val="18"/>
              </w:rPr>
            </w:pPr>
            <w:r w:rsidRPr="003F3BC4">
              <w:rPr>
                <w:sz w:val="18"/>
                <w:szCs w:val="18"/>
              </w:rPr>
              <w:t>7043</w:t>
            </w:r>
          </w:p>
        </w:tc>
        <w:tc>
          <w:tcPr>
            <w:tcW w:w="768" w:type="pct"/>
          </w:tcPr>
          <w:p w14:paraId="29D86FF8" w14:textId="77777777" w:rsidR="00A244BC" w:rsidRPr="003F3BC4" w:rsidRDefault="00A244BC" w:rsidP="0016488E">
            <w:pPr>
              <w:jc w:val="center"/>
              <w:rPr>
                <w:sz w:val="18"/>
                <w:szCs w:val="18"/>
              </w:rPr>
            </w:pPr>
            <w:r w:rsidRPr="003F3BC4">
              <w:rPr>
                <w:sz w:val="18"/>
                <w:szCs w:val="18"/>
              </w:rPr>
              <w:t>3333</w:t>
            </w:r>
          </w:p>
        </w:tc>
      </w:tr>
      <w:tr w:rsidR="00A244BC" w:rsidRPr="003F3BC4" w14:paraId="07C0CF0A" w14:textId="77777777" w:rsidTr="00E94441">
        <w:trPr>
          <w:trHeight w:hRule="exact" w:val="302"/>
          <w:jc w:val="center"/>
        </w:trPr>
        <w:tc>
          <w:tcPr>
            <w:tcW w:w="1825" w:type="pct"/>
            <w:vAlign w:val="center"/>
          </w:tcPr>
          <w:p w14:paraId="5DEC694A" w14:textId="77777777" w:rsidR="00A244BC" w:rsidRPr="003F3BC4" w:rsidRDefault="00A244BC" w:rsidP="0016488E">
            <w:pPr>
              <w:jc w:val="both"/>
              <w:rPr>
                <w:sz w:val="18"/>
                <w:szCs w:val="18"/>
              </w:rPr>
            </w:pPr>
            <w:r w:rsidRPr="003F3BC4">
              <w:rPr>
                <w:sz w:val="18"/>
                <w:szCs w:val="18"/>
              </w:rPr>
              <w:t>Missing value</w:t>
            </w:r>
          </w:p>
        </w:tc>
        <w:tc>
          <w:tcPr>
            <w:tcW w:w="1021" w:type="pct"/>
          </w:tcPr>
          <w:p w14:paraId="5190211C" w14:textId="77777777" w:rsidR="00A244BC" w:rsidRPr="003F3BC4" w:rsidRDefault="00A244BC" w:rsidP="0016488E">
            <w:pPr>
              <w:jc w:val="center"/>
              <w:rPr>
                <w:sz w:val="18"/>
                <w:szCs w:val="18"/>
              </w:rPr>
            </w:pPr>
            <w:r w:rsidRPr="003F3BC4">
              <w:rPr>
                <w:sz w:val="18"/>
                <w:szCs w:val="18"/>
              </w:rPr>
              <w:t>Yes</w:t>
            </w:r>
          </w:p>
        </w:tc>
        <w:tc>
          <w:tcPr>
            <w:tcW w:w="1386" w:type="pct"/>
          </w:tcPr>
          <w:p w14:paraId="21531839" w14:textId="77777777" w:rsidR="00A244BC" w:rsidRPr="003F3BC4" w:rsidRDefault="00A244BC" w:rsidP="0016488E">
            <w:pPr>
              <w:jc w:val="center"/>
              <w:rPr>
                <w:sz w:val="18"/>
                <w:szCs w:val="18"/>
              </w:rPr>
            </w:pPr>
            <w:r w:rsidRPr="003F3BC4">
              <w:rPr>
                <w:sz w:val="18"/>
                <w:szCs w:val="18"/>
              </w:rPr>
              <w:t>No</w:t>
            </w:r>
          </w:p>
        </w:tc>
        <w:tc>
          <w:tcPr>
            <w:tcW w:w="768" w:type="pct"/>
          </w:tcPr>
          <w:p w14:paraId="0BD50F83" w14:textId="77777777" w:rsidR="00A244BC" w:rsidRPr="003F3BC4" w:rsidRDefault="00A244BC" w:rsidP="0016488E">
            <w:pPr>
              <w:jc w:val="center"/>
              <w:rPr>
                <w:sz w:val="18"/>
                <w:szCs w:val="18"/>
              </w:rPr>
            </w:pPr>
            <w:r w:rsidRPr="003F3BC4">
              <w:rPr>
                <w:sz w:val="18"/>
                <w:szCs w:val="18"/>
              </w:rPr>
              <w:t>No</w:t>
            </w:r>
          </w:p>
        </w:tc>
      </w:tr>
      <w:tr w:rsidR="00A244BC" w:rsidRPr="003F3BC4" w14:paraId="3775F70B" w14:textId="77777777" w:rsidTr="00E94441">
        <w:trPr>
          <w:trHeight w:hRule="exact" w:val="302"/>
          <w:jc w:val="center"/>
        </w:trPr>
        <w:tc>
          <w:tcPr>
            <w:tcW w:w="1825" w:type="pct"/>
            <w:vAlign w:val="center"/>
          </w:tcPr>
          <w:p w14:paraId="0AD359D3" w14:textId="77777777" w:rsidR="00A244BC" w:rsidRPr="003F3BC4" w:rsidRDefault="00A244BC" w:rsidP="0016488E">
            <w:pPr>
              <w:jc w:val="both"/>
              <w:rPr>
                <w:sz w:val="18"/>
                <w:szCs w:val="18"/>
              </w:rPr>
            </w:pPr>
            <w:r w:rsidRPr="003F3BC4">
              <w:rPr>
                <w:sz w:val="18"/>
                <w:szCs w:val="18"/>
              </w:rPr>
              <w:t>Churn</w:t>
            </w:r>
          </w:p>
        </w:tc>
        <w:tc>
          <w:tcPr>
            <w:tcW w:w="1021" w:type="pct"/>
          </w:tcPr>
          <w:p w14:paraId="6929A70D" w14:textId="77777777" w:rsidR="00A244BC" w:rsidRPr="003F3BC4" w:rsidRDefault="00A244BC" w:rsidP="0016488E">
            <w:pPr>
              <w:jc w:val="center"/>
              <w:rPr>
                <w:sz w:val="18"/>
                <w:szCs w:val="18"/>
              </w:rPr>
            </w:pPr>
            <w:r w:rsidRPr="003F3BC4">
              <w:rPr>
                <w:sz w:val="18"/>
                <w:szCs w:val="18"/>
              </w:rPr>
              <w:t>28.8%</w:t>
            </w:r>
          </w:p>
        </w:tc>
        <w:tc>
          <w:tcPr>
            <w:tcW w:w="1386" w:type="pct"/>
          </w:tcPr>
          <w:p w14:paraId="7DFA8EC9" w14:textId="77777777" w:rsidR="00A244BC" w:rsidRPr="003F3BC4" w:rsidRDefault="00A244BC" w:rsidP="0016488E">
            <w:pPr>
              <w:jc w:val="center"/>
              <w:rPr>
                <w:sz w:val="18"/>
                <w:szCs w:val="18"/>
              </w:rPr>
            </w:pPr>
            <w:r w:rsidRPr="003F3BC4">
              <w:rPr>
                <w:sz w:val="18"/>
                <w:szCs w:val="18"/>
              </w:rPr>
              <w:t>26.5%</w:t>
            </w:r>
          </w:p>
        </w:tc>
        <w:tc>
          <w:tcPr>
            <w:tcW w:w="768" w:type="pct"/>
          </w:tcPr>
          <w:p w14:paraId="1044B8E6" w14:textId="77777777" w:rsidR="00A244BC" w:rsidRPr="003F3BC4" w:rsidRDefault="00A244BC" w:rsidP="0016488E">
            <w:pPr>
              <w:jc w:val="center"/>
              <w:rPr>
                <w:sz w:val="18"/>
                <w:szCs w:val="18"/>
              </w:rPr>
            </w:pPr>
            <w:r w:rsidRPr="003F3BC4">
              <w:rPr>
                <w:sz w:val="18"/>
                <w:szCs w:val="18"/>
              </w:rPr>
              <w:t>14.5%</w:t>
            </w:r>
          </w:p>
        </w:tc>
      </w:tr>
      <w:tr w:rsidR="00A244BC" w:rsidRPr="003F3BC4" w14:paraId="375CDDFF" w14:textId="77777777" w:rsidTr="00E94441">
        <w:trPr>
          <w:trHeight w:hRule="exact" w:val="302"/>
          <w:jc w:val="center"/>
        </w:trPr>
        <w:tc>
          <w:tcPr>
            <w:tcW w:w="1825" w:type="pct"/>
            <w:vAlign w:val="center"/>
          </w:tcPr>
          <w:p w14:paraId="43933045" w14:textId="77777777" w:rsidR="00A244BC" w:rsidRPr="003F3BC4" w:rsidRDefault="00A244BC" w:rsidP="0016488E">
            <w:pPr>
              <w:jc w:val="both"/>
              <w:rPr>
                <w:sz w:val="18"/>
                <w:szCs w:val="18"/>
              </w:rPr>
            </w:pPr>
            <w:r w:rsidRPr="003F3BC4">
              <w:rPr>
                <w:sz w:val="18"/>
                <w:szCs w:val="18"/>
              </w:rPr>
              <w:t>Not churn</w:t>
            </w:r>
          </w:p>
        </w:tc>
        <w:tc>
          <w:tcPr>
            <w:tcW w:w="1021" w:type="pct"/>
          </w:tcPr>
          <w:p w14:paraId="00AFA7A7" w14:textId="77777777" w:rsidR="00A244BC" w:rsidRPr="003F3BC4" w:rsidRDefault="00A244BC" w:rsidP="0016488E">
            <w:pPr>
              <w:jc w:val="center"/>
              <w:rPr>
                <w:sz w:val="18"/>
                <w:szCs w:val="18"/>
              </w:rPr>
            </w:pPr>
            <w:r w:rsidRPr="003F3BC4">
              <w:rPr>
                <w:sz w:val="18"/>
                <w:szCs w:val="18"/>
              </w:rPr>
              <w:t>71.2%</w:t>
            </w:r>
          </w:p>
        </w:tc>
        <w:tc>
          <w:tcPr>
            <w:tcW w:w="1386" w:type="pct"/>
          </w:tcPr>
          <w:p w14:paraId="6DBF6A50" w14:textId="77777777" w:rsidR="00A244BC" w:rsidRPr="003F3BC4" w:rsidRDefault="00A244BC" w:rsidP="0016488E">
            <w:pPr>
              <w:jc w:val="center"/>
              <w:rPr>
                <w:sz w:val="18"/>
                <w:szCs w:val="18"/>
              </w:rPr>
            </w:pPr>
            <w:r w:rsidRPr="003F3BC4">
              <w:rPr>
                <w:sz w:val="18"/>
                <w:szCs w:val="18"/>
              </w:rPr>
              <w:t>73.5%</w:t>
            </w:r>
          </w:p>
        </w:tc>
        <w:tc>
          <w:tcPr>
            <w:tcW w:w="768" w:type="pct"/>
          </w:tcPr>
          <w:p w14:paraId="635E6530" w14:textId="77777777" w:rsidR="00A244BC" w:rsidRPr="003F3BC4" w:rsidRDefault="00A244BC" w:rsidP="0016488E">
            <w:pPr>
              <w:jc w:val="center"/>
              <w:rPr>
                <w:sz w:val="18"/>
                <w:szCs w:val="18"/>
              </w:rPr>
            </w:pPr>
            <w:r w:rsidRPr="003F3BC4">
              <w:rPr>
                <w:sz w:val="18"/>
                <w:szCs w:val="18"/>
              </w:rPr>
              <w:t>85.5%</w:t>
            </w:r>
          </w:p>
        </w:tc>
      </w:tr>
      <w:tr w:rsidR="00A244BC" w:rsidRPr="003F3BC4" w14:paraId="7D38AEB7" w14:textId="77777777" w:rsidTr="00E94441">
        <w:trPr>
          <w:trHeight w:hRule="exact" w:val="302"/>
          <w:jc w:val="center"/>
        </w:trPr>
        <w:tc>
          <w:tcPr>
            <w:tcW w:w="1825" w:type="pct"/>
            <w:vAlign w:val="center"/>
          </w:tcPr>
          <w:p w14:paraId="00BD4746" w14:textId="77777777" w:rsidR="00A244BC" w:rsidRPr="003F3BC4" w:rsidRDefault="00A244BC" w:rsidP="0016488E">
            <w:pPr>
              <w:jc w:val="both"/>
              <w:rPr>
                <w:sz w:val="18"/>
                <w:szCs w:val="18"/>
              </w:rPr>
            </w:pPr>
            <w:r w:rsidRPr="003F3BC4">
              <w:rPr>
                <w:sz w:val="18"/>
                <w:szCs w:val="18"/>
              </w:rPr>
              <w:t>Categorical features</w:t>
            </w:r>
          </w:p>
        </w:tc>
        <w:tc>
          <w:tcPr>
            <w:tcW w:w="1021" w:type="pct"/>
          </w:tcPr>
          <w:p w14:paraId="7863EE6A" w14:textId="77777777" w:rsidR="00A244BC" w:rsidRPr="003F3BC4" w:rsidRDefault="00A244BC" w:rsidP="0016488E">
            <w:pPr>
              <w:jc w:val="center"/>
              <w:rPr>
                <w:sz w:val="18"/>
                <w:szCs w:val="18"/>
              </w:rPr>
            </w:pPr>
            <w:r w:rsidRPr="003F3BC4">
              <w:rPr>
                <w:sz w:val="18"/>
                <w:szCs w:val="18"/>
              </w:rPr>
              <w:t>23</w:t>
            </w:r>
          </w:p>
        </w:tc>
        <w:tc>
          <w:tcPr>
            <w:tcW w:w="1386" w:type="pct"/>
          </w:tcPr>
          <w:p w14:paraId="2CBE5C3C" w14:textId="77777777" w:rsidR="00A244BC" w:rsidRPr="003F3BC4" w:rsidRDefault="00A244BC" w:rsidP="0016488E">
            <w:pPr>
              <w:jc w:val="center"/>
              <w:rPr>
                <w:sz w:val="18"/>
                <w:szCs w:val="18"/>
              </w:rPr>
            </w:pPr>
            <w:r w:rsidRPr="003F3BC4">
              <w:rPr>
                <w:sz w:val="18"/>
                <w:szCs w:val="18"/>
              </w:rPr>
              <w:t>18</w:t>
            </w:r>
          </w:p>
        </w:tc>
        <w:tc>
          <w:tcPr>
            <w:tcW w:w="768" w:type="pct"/>
          </w:tcPr>
          <w:p w14:paraId="1DE53541" w14:textId="77777777" w:rsidR="00A244BC" w:rsidRPr="003F3BC4" w:rsidRDefault="00A244BC" w:rsidP="0016488E">
            <w:pPr>
              <w:jc w:val="center"/>
              <w:rPr>
                <w:sz w:val="18"/>
                <w:szCs w:val="18"/>
              </w:rPr>
            </w:pPr>
            <w:r w:rsidRPr="003F3BC4">
              <w:rPr>
                <w:sz w:val="18"/>
                <w:szCs w:val="18"/>
              </w:rPr>
              <w:t>3</w:t>
            </w:r>
          </w:p>
        </w:tc>
      </w:tr>
      <w:tr w:rsidR="00A244BC" w:rsidRPr="003F3BC4" w14:paraId="1D0B9DE1" w14:textId="77777777" w:rsidTr="00E94441">
        <w:trPr>
          <w:trHeight w:hRule="exact" w:val="302"/>
          <w:jc w:val="center"/>
        </w:trPr>
        <w:tc>
          <w:tcPr>
            <w:tcW w:w="1825" w:type="pct"/>
            <w:vAlign w:val="center"/>
          </w:tcPr>
          <w:p w14:paraId="029393DA" w14:textId="77777777" w:rsidR="00A244BC" w:rsidRPr="003F3BC4" w:rsidRDefault="00A244BC" w:rsidP="0016488E">
            <w:pPr>
              <w:jc w:val="both"/>
              <w:rPr>
                <w:sz w:val="18"/>
                <w:szCs w:val="18"/>
              </w:rPr>
            </w:pPr>
            <w:r w:rsidRPr="003F3BC4">
              <w:rPr>
                <w:sz w:val="18"/>
                <w:szCs w:val="18"/>
              </w:rPr>
              <w:t>Numerical features</w:t>
            </w:r>
          </w:p>
        </w:tc>
        <w:tc>
          <w:tcPr>
            <w:tcW w:w="1021" w:type="pct"/>
          </w:tcPr>
          <w:p w14:paraId="729BBEED" w14:textId="77777777" w:rsidR="00A244BC" w:rsidRPr="003F3BC4" w:rsidRDefault="00A244BC" w:rsidP="0016488E">
            <w:pPr>
              <w:jc w:val="center"/>
              <w:rPr>
                <w:sz w:val="18"/>
                <w:szCs w:val="18"/>
              </w:rPr>
            </w:pPr>
            <w:r w:rsidRPr="003F3BC4">
              <w:rPr>
                <w:sz w:val="18"/>
                <w:szCs w:val="18"/>
              </w:rPr>
              <w:t>35</w:t>
            </w:r>
          </w:p>
        </w:tc>
        <w:tc>
          <w:tcPr>
            <w:tcW w:w="1386" w:type="pct"/>
          </w:tcPr>
          <w:p w14:paraId="5BF874CC" w14:textId="77777777" w:rsidR="00A244BC" w:rsidRPr="003F3BC4" w:rsidRDefault="00A244BC" w:rsidP="0016488E">
            <w:pPr>
              <w:jc w:val="center"/>
              <w:rPr>
                <w:sz w:val="18"/>
                <w:szCs w:val="18"/>
              </w:rPr>
            </w:pPr>
            <w:r w:rsidRPr="003F3BC4">
              <w:rPr>
                <w:sz w:val="18"/>
                <w:szCs w:val="18"/>
              </w:rPr>
              <w:t>3</w:t>
            </w:r>
          </w:p>
        </w:tc>
        <w:tc>
          <w:tcPr>
            <w:tcW w:w="768" w:type="pct"/>
          </w:tcPr>
          <w:p w14:paraId="65A599D6" w14:textId="77777777" w:rsidR="00A244BC" w:rsidRPr="003F3BC4" w:rsidRDefault="00A244BC" w:rsidP="0016488E">
            <w:pPr>
              <w:jc w:val="center"/>
              <w:rPr>
                <w:sz w:val="18"/>
                <w:szCs w:val="18"/>
              </w:rPr>
            </w:pPr>
            <w:r w:rsidRPr="003F3BC4">
              <w:rPr>
                <w:sz w:val="18"/>
                <w:szCs w:val="18"/>
              </w:rPr>
              <w:t>16</w:t>
            </w:r>
          </w:p>
        </w:tc>
      </w:tr>
    </w:tbl>
    <w:p w14:paraId="71AFEE15" w14:textId="77777777" w:rsidR="009C047D" w:rsidRPr="003F3BC4" w:rsidRDefault="009C047D" w:rsidP="00AA3537">
      <w:pPr>
        <w:pStyle w:val="Paragraph"/>
        <w:ind w:firstLine="0"/>
      </w:pPr>
    </w:p>
    <w:p w14:paraId="016CF478" w14:textId="1414B195" w:rsidR="000D7DC1" w:rsidRPr="003F3BC4" w:rsidRDefault="000D7DC1" w:rsidP="000D7DC1">
      <w:pPr>
        <w:pStyle w:val="Paragraph"/>
      </w:pPr>
      <w:r w:rsidRPr="003F3BC4">
        <w:t xml:space="preserve">Figure 1 presents the overall methodology adopted in this study. The work begins with the data preprocessing as the initial step. Categorical data are transformed into numerical data using an ordinal encoder for further processing. The missing values of each dataset are imputed with the median value to preserve data integrity. The features of the dataset are then scaled using </w:t>
      </w:r>
      <w:proofErr w:type="spellStart"/>
      <w:r w:rsidRPr="003F3BC4">
        <w:t>RobustScaler</w:t>
      </w:r>
      <w:proofErr w:type="spellEnd"/>
      <w:r w:rsidRPr="003F3BC4">
        <w:t xml:space="preserve"> to handle outliers. Next, the </w:t>
      </w:r>
      <w:proofErr w:type="spellStart"/>
      <w:r w:rsidRPr="003F3BC4">
        <w:t>mRMR</w:t>
      </w:r>
      <w:proofErr w:type="spellEnd"/>
      <w:r w:rsidRPr="003F3BC4">
        <w:t xml:space="preserve"> feature selection method is employed to select the most relevant features. Next, the SMOTE is then used to address class imbalance and minimize prediction bias. For each dataset, the training and testing data are split into an 80:20 ratio. The performance of </w:t>
      </w:r>
      <w:proofErr w:type="spellStart"/>
      <w:r w:rsidRPr="003F3BC4">
        <w:t>XGBoost</w:t>
      </w:r>
      <w:proofErr w:type="spellEnd"/>
      <w:r w:rsidRPr="003F3BC4">
        <w:t xml:space="preserve">, Random Forest, and Logistic Regression is then evaluated and compared. The </w:t>
      </w:r>
      <w:proofErr w:type="spellStart"/>
      <w:r w:rsidRPr="003F3BC4">
        <w:t>Optuna</w:t>
      </w:r>
      <w:proofErr w:type="spellEnd"/>
      <w:r w:rsidRPr="003F3BC4">
        <w:t xml:space="preserve"> hyperparameter tuning method is used on the classifiers to ensure the best hyperparameter values are selected. Lastly, the SHAP model is applied to explain the output of </w:t>
      </w:r>
      <w:proofErr w:type="spellStart"/>
      <w:r w:rsidRPr="003F3BC4">
        <w:t>XGBoost</w:t>
      </w:r>
      <w:proofErr w:type="spellEnd"/>
      <w:r w:rsidRPr="003F3BC4">
        <w:t xml:space="preserve">, which shows how each feature influences the outcome. Besides, the performance of the </w:t>
      </w:r>
      <w:proofErr w:type="spellStart"/>
      <w:r w:rsidRPr="003F3BC4">
        <w:t>mRMR</w:t>
      </w:r>
      <w:proofErr w:type="spellEnd"/>
      <w:r w:rsidRPr="003F3BC4">
        <w:t xml:space="preserve"> is evaluated by testing it with a different number of selected features.</w:t>
      </w:r>
    </w:p>
    <w:p w14:paraId="715EBE12" w14:textId="77777777" w:rsidR="000D7DC1" w:rsidRPr="003F3BC4" w:rsidRDefault="000D7DC1" w:rsidP="00346A9D">
      <w:pPr>
        <w:pStyle w:val="Paragraph"/>
      </w:pPr>
    </w:p>
    <w:p w14:paraId="783868BD" w14:textId="5609B6BE" w:rsidR="006D5723" w:rsidRPr="003F3BC4" w:rsidRDefault="00D17CD8" w:rsidP="000A35CA">
      <w:pPr>
        <w:pStyle w:val="Paragraph"/>
        <w:ind w:firstLine="288"/>
      </w:pPr>
      <w:r w:rsidRPr="003F3BC4">
        <w:rPr>
          <w:i/>
          <w:iCs/>
          <w:noProof/>
          <w:sz w:val="24"/>
          <w:szCs w:val="24"/>
        </w:rPr>
        <w:drawing>
          <wp:inline distT="0" distB="0" distL="0" distR="0" wp14:anchorId="4DB47E33" wp14:editId="5C2BCDE2">
            <wp:extent cx="5468759" cy="2079411"/>
            <wp:effectExtent l="0" t="0" r="0" b="0"/>
            <wp:docPr id="1569137258"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9137258" name="Picture 1" descr="A screenshot of a computer&#10;&#10;AI-generated content may be incorrec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81459" cy="2084240"/>
                    </a:xfrm>
                    <a:prstGeom prst="rect">
                      <a:avLst/>
                    </a:prstGeom>
                    <a:noFill/>
                    <a:ln>
                      <a:noFill/>
                    </a:ln>
                  </pic:spPr>
                </pic:pic>
              </a:graphicData>
            </a:graphic>
          </wp:inline>
        </w:drawing>
      </w:r>
    </w:p>
    <w:p w14:paraId="49ACD1E3" w14:textId="6E176A8E" w:rsidR="006D5723" w:rsidRPr="003F3BC4" w:rsidRDefault="00E56D73" w:rsidP="000A35CA">
      <w:pPr>
        <w:pStyle w:val="Paragraph"/>
        <w:spacing w:before="60"/>
        <w:ind w:firstLine="288"/>
        <w:jc w:val="center"/>
      </w:pPr>
      <w:r w:rsidRPr="003F3BC4">
        <w:rPr>
          <w:b/>
          <w:caps/>
        </w:rPr>
        <w:t>Figure 1.</w:t>
      </w:r>
      <w:r w:rsidRPr="003F3BC4">
        <w:t xml:space="preserve"> T</w:t>
      </w:r>
      <w:r w:rsidR="00C16574" w:rsidRPr="003F3BC4">
        <w:t>he</w:t>
      </w:r>
      <w:r w:rsidRPr="003F3BC4">
        <w:t xml:space="preserve"> </w:t>
      </w:r>
      <w:r w:rsidR="000A35CA">
        <w:t>p</w:t>
      </w:r>
      <w:r w:rsidR="008710E1" w:rsidRPr="003F3BC4">
        <w:t xml:space="preserve">rocess of the </w:t>
      </w:r>
      <w:r w:rsidR="000A35CA">
        <w:t>p</w:t>
      </w:r>
      <w:r w:rsidR="008710E1" w:rsidRPr="003F3BC4">
        <w:t xml:space="preserve">roposed </w:t>
      </w:r>
      <w:r w:rsidR="000A35CA">
        <w:t>m</w:t>
      </w:r>
      <w:r w:rsidR="008710E1" w:rsidRPr="003F3BC4">
        <w:t>ethod</w:t>
      </w:r>
    </w:p>
    <w:p w14:paraId="5819580B" w14:textId="5C48FFA7" w:rsidR="00DB534C" w:rsidRPr="003F3BC4" w:rsidRDefault="00DB534C" w:rsidP="00DB534C">
      <w:pPr>
        <w:pStyle w:val="Heading1"/>
      </w:pPr>
      <w:r w:rsidRPr="003F3BC4">
        <w:t>results and discussion</w:t>
      </w:r>
    </w:p>
    <w:p w14:paraId="32373E14" w14:textId="09999CBA" w:rsidR="00DB534C" w:rsidRPr="003F3BC4" w:rsidRDefault="00BF610D" w:rsidP="00F52B88">
      <w:pPr>
        <w:pStyle w:val="Heading2"/>
      </w:pPr>
      <w:r w:rsidRPr="003F3BC4">
        <w:t xml:space="preserve">Comparison of Results </w:t>
      </w:r>
      <w:r w:rsidR="009E2210" w:rsidRPr="003F3BC4">
        <w:t>with</w:t>
      </w:r>
      <w:r w:rsidRPr="003F3BC4">
        <w:t xml:space="preserve"> and Without </w:t>
      </w:r>
      <w:proofErr w:type="spellStart"/>
      <w:r w:rsidRPr="003F3BC4">
        <w:t>mRMR</w:t>
      </w:r>
      <w:proofErr w:type="spellEnd"/>
      <w:r w:rsidRPr="003F3BC4">
        <w:t xml:space="preserve"> Feature Selection</w:t>
      </w:r>
    </w:p>
    <w:p w14:paraId="498DE9E7" w14:textId="39749ABF" w:rsidR="004414A7" w:rsidRPr="003F3BC4" w:rsidRDefault="00993F9D" w:rsidP="00E41B97">
      <w:pPr>
        <w:pStyle w:val="Paragraph"/>
      </w:pPr>
      <w:r w:rsidRPr="003F3BC4">
        <w:t xml:space="preserve">To determine the optimal number of features that </w:t>
      </w:r>
      <w:r w:rsidR="00264063" w:rsidRPr="003F3BC4">
        <w:t>balance</w:t>
      </w:r>
      <w:r w:rsidRPr="003F3BC4">
        <w:t xml:space="preserve"> performance and complexity, the number of features </w:t>
      </w:r>
      <w:r w:rsidR="003B0111" w:rsidRPr="003F3BC4">
        <w:t xml:space="preserve">in each dataset </w:t>
      </w:r>
      <w:r w:rsidR="00BE237E" w:rsidRPr="003F3BC4">
        <w:t>is</w:t>
      </w:r>
      <w:r w:rsidR="003B0111" w:rsidRPr="003F3BC4">
        <w:t xml:space="preserve"> gradually reduced. The </w:t>
      </w:r>
      <w:r w:rsidRPr="003F3BC4">
        <w:t xml:space="preserve">predictions for this part were carried out using </w:t>
      </w:r>
      <w:proofErr w:type="spellStart"/>
      <w:r w:rsidRPr="003F3BC4">
        <w:t>XGBoost</w:t>
      </w:r>
      <w:proofErr w:type="spellEnd"/>
      <w:r w:rsidRPr="003F3BC4">
        <w:t xml:space="preserve">, combined with </w:t>
      </w:r>
      <w:r w:rsidRPr="003F3BC4">
        <w:lastRenderedPageBreak/>
        <w:t xml:space="preserve">automatic feature selection using </w:t>
      </w:r>
      <w:proofErr w:type="spellStart"/>
      <w:r w:rsidRPr="003F3BC4">
        <w:t>Optuna</w:t>
      </w:r>
      <w:proofErr w:type="spellEnd"/>
      <w:r w:rsidRPr="003F3BC4">
        <w:t xml:space="preserve">. For this part, only accuracy and F1 score are used to give an overall evaluation. </w:t>
      </w:r>
      <w:r w:rsidR="004414A7" w:rsidRPr="003F3BC4">
        <w:t xml:space="preserve">Figures 2, 3, and 4 </w:t>
      </w:r>
      <w:r w:rsidR="005E116F" w:rsidRPr="003F3BC4">
        <w:t>show</w:t>
      </w:r>
      <w:r w:rsidR="004414A7" w:rsidRPr="003F3BC4">
        <w:t xml:space="preserve"> the impact of the number of features on accuracy and F1 score.</w:t>
      </w:r>
    </w:p>
    <w:p w14:paraId="23AACA0D" w14:textId="087C91CA" w:rsidR="005565BE" w:rsidRPr="003F3BC4" w:rsidRDefault="004414A7" w:rsidP="004414A7">
      <w:pPr>
        <w:pStyle w:val="Paragraph"/>
      </w:pPr>
      <w:r w:rsidRPr="003F3BC4">
        <w:t xml:space="preserve">For </w:t>
      </w:r>
      <w:r w:rsidR="00C757AF" w:rsidRPr="003F3BC4">
        <w:t xml:space="preserve">the </w:t>
      </w:r>
      <w:r w:rsidR="00C30A14" w:rsidRPr="003F3BC4">
        <w:t>Cell2cell dataset, the accuracy remains consistent with different numbers of features</w:t>
      </w:r>
      <w:r w:rsidR="00633A6A" w:rsidRPr="003F3BC4">
        <w:t>, as shown in Figure 2(a)</w:t>
      </w:r>
      <w:r w:rsidR="00C30A14" w:rsidRPr="003F3BC4">
        <w:t xml:space="preserve">. The highest accuracy score obtained is 72.89%. </w:t>
      </w:r>
      <w:r w:rsidR="006F54BD" w:rsidRPr="003F3BC4">
        <w:t xml:space="preserve">An attempt was made to use only a single feature, which is </w:t>
      </w:r>
      <w:proofErr w:type="spellStart"/>
      <w:r w:rsidR="006F54BD" w:rsidRPr="003F3BC4">
        <w:t>CurrentEquipmentDays</w:t>
      </w:r>
      <w:proofErr w:type="spellEnd"/>
      <w:r w:rsidR="009B250B" w:rsidRPr="003F3BC4">
        <w:t xml:space="preserve"> </w:t>
      </w:r>
      <w:r w:rsidR="006F54BD" w:rsidRPr="003F3BC4">
        <w:t>to predict customer churn.</w:t>
      </w:r>
      <w:r w:rsidR="009B250B" w:rsidRPr="003F3BC4">
        <w:t xml:space="preserve"> </w:t>
      </w:r>
      <w:r w:rsidR="00C30A14" w:rsidRPr="003F3BC4">
        <w:t xml:space="preserve">The only feature is selected by the </w:t>
      </w:r>
      <w:proofErr w:type="spellStart"/>
      <w:r w:rsidR="00C30A14" w:rsidRPr="003F3BC4">
        <w:t>mRMR</w:t>
      </w:r>
      <w:proofErr w:type="spellEnd"/>
      <w:r w:rsidR="00C30A14" w:rsidRPr="003F3BC4">
        <w:t xml:space="preserve"> feature selection, where the K value is set to only one. The accuracy obtained is 69.91%. This could mean that other features could introduce noise or do not add value to the prediction. The F1 score fluctuates more than accuracy, where the scores lower significantly between 36 </w:t>
      </w:r>
      <w:r w:rsidR="00E95F30" w:rsidRPr="003F3BC4">
        <w:t>and</w:t>
      </w:r>
      <w:r w:rsidR="00C30A14" w:rsidRPr="003F3BC4">
        <w:t xml:space="preserve"> 32 features</w:t>
      </w:r>
      <w:r w:rsidR="00091BC3" w:rsidRPr="003F3BC4">
        <w:t>, as shown in Figure 2(b)</w:t>
      </w:r>
      <w:r w:rsidR="00C30A14" w:rsidRPr="003F3BC4">
        <w:t>.</w:t>
      </w:r>
    </w:p>
    <w:p w14:paraId="1BB6606F" w14:textId="77777777" w:rsidR="005565BE" w:rsidRPr="003F3BC4" w:rsidRDefault="005565BE" w:rsidP="00DB534C">
      <w:pPr>
        <w:pStyle w:val="Paragraph"/>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4677"/>
      </w:tblGrid>
      <w:tr w:rsidR="00A93E2E" w:rsidRPr="003F3BC4" w14:paraId="339FAD70" w14:textId="77777777" w:rsidTr="00594134">
        <w:trPr>
          <w:trHeight w:val="2974"/>
        </w:trPr>
        <w:tc>
          <w:tcPr>
            <w:tcW w:w="4673" w:type="dxa"/>
          </w:tcPr>
          <w:p w14:paraId="24E00924" w14:textId="6504FAAC" w:rsidR="00C35830" w:rsidRPr="003F3BC4" w:rsidRDefault="00A93E2E" w:rsidP="00FD0128">
            <w:pPr>
              <w:pStyle w:val="Paragraph"/>
              <w:ind w:firstLine="0"/>
              <w:jc w:val="center"/>
            </w:pPr>
            <w:r w:rsidRPr="003F3BC4">
              <w:rPr>
                <w:i/>
                <w:iCs/>
                <w:noProof/>
                <w:sz w:val="24"/>
                <w:szCs w:val="24"/>
              </w:rPr>
              <w:drawing>
                <wp:inline distT="0" distB="0" distL="0" distR="0" wp14:anchorId="0B118EA6" wp14:editId="4BA6775F">
                  <wp:extent cx="2441145" cy="2447925"/>
                  <wp:effectExtent l="0" t="0" r="0" b="0"/>
                  <wp:docPr id="67285528" name="Picture 1" descr="A graph with numbers and a number of featur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285528" name="Picture 1" descr="A graph with numbers and a number of features&#10;&#10;Description automatically generated"/>
                          <pic:cNvPicPr/>
                        </pic:nvPicPr>
                        <pic:blipFill>
                          <a:blip r:embed="rId10"/>
                          <a:stretch>
                            <a:fillRect/>
                          </a:stretch>
                        </pic:blipFill>
                        <pic:spPr>
                          <a:xfrm>
                            <a:off x="0" y="0"/>
                            <a:ext cx="2449073" cy="2455875"/>
                          </a:xfrm>
                          <a:prstGeom prst="rect">
                            <a:avLst/>
                          </a:prstGeom>
                        </pic:spPr>
                      </pic:pic>
                    </a:graphicData>
                  </a:graphic>
                </wp:inline>
              </w:drawing>
            </w:r>
          </w:p>
        </w:tc>
        <w:tc>
          <w:tcPr>
            <w:tcW w:w="4677" w:type="dxa"/>
          </w:tcPr>
          <w:p w14:paraId="41CB699E" w14:textId="176CF5E6" w:rsidR="00C35830" w:rsidRPr="003F3BC4" w:rsidRDefault="00764A00" w:rsidP="00FD0128">
            <w:pPr>
              <w:pStyle w:val="Paragraph"/>
              <w:ind w:firstLine="0"/>
              <w:jc w:val="center"/>
            </w:pPr>
            <w:r w:rsidRPr="003F3BC4">
              <w:rPr>
                <w:i/>
                <w:iCs/>
                <w:noProof/>
                <w:sz w:val="24"/>
                <w:szCs w:val="24"/>
              </w:rPr>
              <w:drawing>
                <wp:inline distT="0" distB="0" distL="0" distR="0" wp14:anchorId="4A2242BC" wp14:editId="47F31512">
                  <wp:extent cx="2457450" cy="2430666"/>
                  <wp:effectExtent l="0" t="0" r="0" b="8255"/>
                  <wp:docPr id="1802918218" name="Picture 1" descr="A graph of a number of featur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2918218" name="Picture 1" descr="A graph of a number of features&#10;&#10;Description automatically generated"/>
                          <pic:cNvPicPr/>
                        </pic:nvPicPr>
                        <pic:blipFill>
                          <a:blip r:embed="rId11"/>
                          <a:stretch>
                            <a:fillRect/>
                          </a:stretch>
                        </pic:blipFill>
                        <pic:spPr>
                          <a:xfrm>
                            <a:off x="0" y="0"/>
                            <a:ext cx="2466133" cy="2439255"/>
                          </a:xfrm>
                          <a:prstGeom prst="rect">
                            <a:avLst/>
                          </a:prstGeom>
                        </pic:spPr>
                      </pic:pic>
                    </a:graphicData>
                  </a:graphic>
                </wp:inline>
              </w:drawing>
            </w:r>
          </w:p>
        </w:tc>
      </w:tr>
      <w:tr w:rsidR="00A93E2E" w:rsidRPr="003F3BC4" w14:paraId="1DE7440A" w14:textId="77777777" w:rsidTr="00594134">
        <w:trPr>
          <w:trHeight w:val="291"/>
        </w:trPr>
        <w:tc>
          <w:tcPr>
            <w:tcW w:w="4673" w:type="dxa"/>
          </w:tcPr>
          <w:p w14:paraId="0FCD6FC4" w14:textId="77777777" w:rsidR="00C35830" w:rsidRPr="003F3BC4" w:rsidRDefault="00C35830" w:rsidP="00FD0128">
            <w:pPr>
              <w:pStyle w:val="Paragraph"/>
              <w:ind w:firstLine="0"/>
              <w:jc w:val="center"/>
            </w:pPr>
            <w:r w:rsidRPr="003F3BC4">
              <w:t>(a)</w:t>
            </w:r>
          </w:p>
        </w:tc>
        <w:tc>
          <w:tcPr>
            <w:tcW w:w="4677" w:type="dxa"/>
          </w:tcPr>
          <w:p w14:paraId="57457005" w14:textId="77777777" w:rsidR="00C35830" w:rsidRPr="003F3BC4" w:rsidRDefault="00C35830" w:rsidP="00FD0128">
            <w:pPr>
              <w:pStyle w:val="Paragraph"/>
              <w:ind w:firstLine="0"/>
              <w:jc w:val="center"/>
            </w:pPr>
            <w:r w:rsidRPr="003F3BC4">
              <w:t>(b)</w:t>
            </w:r>
          </w:p>
        </w:tc>
      </w:tr>
    </w:tbl>
    <w:p w14:paraId="33ECC54F" w14:textId="0F1329C1" w:rsidR="00495C06" w:rsidRPr="003F3BC4" w:rsidRDefault="00495C06" w:rsidP="00495C06">
      <w:pPr>
        <w:pStyle w:val="Paragraph"/>
        <w:jc w:val="center"/>
      </w:pPr>
      <w:r w:rsidRPr="003F3BC4">
        <w:rPr>
          <w:b/>
          <w:caps/>
        </w:rPr>
        <w:t>Figure 2.</w:t>
      </w:r>
      <w:r w:rsidRPr="003F3BC4">
        <w:t xml:space="preserve"> </w:t>
      </w:r>
      <w:r w:rsidR="007A3948" w:rsidRPr="003F3BC4">
        <w:t xml:space="preserve">(a) </w:t>
      </w:r>
      <w:r w:rsidR="00A6455E" w:rsidRPr="003F3BC4">
        <w:t xml:space="preserve">Accuracy </w:t>
      </w:r>
      <w:r w:rsidR="000A35CA">
        <w:t>b</w:t>
      </w:r>
      <w:r w:rsidR="00F46DF7" w:rsidRPr="003F3BC4">
        <w:t>ased on</w:t>
      </w:r>
      <w:r w:rsidR="00A6455E" w:rsidRPr="003F3BC4">
        <w:t xml:space="preserve"> </w:t>
      </w:r>
      <w:r w:rsidR="000A35CA">
        <w:t>n</w:t>
      </w:r>
      <w:r w:rsidR="007A3948" w:rsidRPr="003F3BC4">
        <w:t xml:space="preserve">umber of </w:t>
      </w:r>
      <w:r w:rsidR="000A35CA">
        <w:t>f</w:t>
      </w:r>
      <w:r w:rsidR="007A3948" w:rsidRPr="003F3BC4">
        <w:t xml:space="preserve">eatures </w:t>
      </w:r>
      <w:r w:rsidR="00A6455E" w:rsidRPr="003F3BC4">
        <w:t xml:space="preserve">(b) </w:t>
      </w:r>
      <w:r w:rsidR="00917F7C" w:rsidRPr="003F3BC4">
        <w:t>F1</w:t>
      </w:r>
      <w:r w:rsidR="008B2784" w:rsidRPr="003F3BC4">
        <w:t xml:space="preserve"> </w:t>
      </w:r>
      <w:r w:rsidR="00917F7C" w:rsidRPr="003F3BC4">
        <w:t xml:space="preserve">score </w:t>
      </w:r>
      <w:r w:rsidR="000A35CA">
        <w:t>b</w:t>
      </w:r>
      <w:r w:rsidR="00F46DF7" w:rsidRPr="003F3BC4">
        <w:t>ased on</w:t>
      </w:r>
      <w:r w:rsidR="00917F7C" w:rsidRPr="003F3BC4">
        <w:t xml:space="preserve"> </w:t>
      </w:r>
      <w:r w:rsidR="000A35CA">
        <w:t>n</w:t>
      </w:r>
      <w:r w:rsidR="00917F7C" w:rsidRPr="003F3BC4">
        <w:t xml:space="preserve">umber of </w:t>
      </w:r>
      <w:r w:rsidR="000A35CA">
        <w:t>f</w:t>
      </w:r>
      <w:r w:rsidR="00917F7C" w:rsidRPr="003F3BC4">
        <w:t>eatures</w:t>
      </w:r>
    </w:p>
    <w:p w14:paraId="5A42DFF3" w14:textId="77777777" w:rsidR="005565BE" w:rsidRPr="003F3BC4" w:rsidRDefault="005565BE" w:rsidP="00DB534C">
      <w:pPr>
        <w:pStyle w:val="Paragraph"/>
      </w:pPr>
    </w:p>
    <w:p w14:paraId="6DD4AA28" w14:textId="4D83B26C" w:rsidR="0006774B" w:rsidRPr="003F3BC4" w:rsidRDefault="00957EC1" w:rsidP="00DB534C">
      <w:pPr>
        <w:pStyle w:val="Paragraph"/>
      </w:pPr>
      <w:r w:rsidRPr="003F3BC4">
        <w:t>For the IBM dataset, the accuracy obtained using all 20 features is 81.68%, and it remained relatively stable down to 6 features</w:t>
      </w:r>
      <w:r w:rsidR="009C1359" w:rsidRPr="003F3BC4">
        <w:t>, as shown in Figure 3(a)</w:t>
      </w:r>
      <w:r w:rsidRPr="003F3BC4">
        <w:t>. However, it drops to 77.99% when using 4 features and further declines to 65.57% with only one feature. The F1 score</w:t>
      </w:r>
      <w:r w:rsidR="0012216B" w:rsidRPr="003F3BC4">
        <w:t>, shown in Figure 3(b),</w:t>
      </w:r>
      <w:r w:rsidRPr="003F3BC4">
        <w:t xml:space="preserve"> follows a similar trend.</w:t>
      </w:r>
    </w:p>
    <w:p w14:paraId="10811119" w14:textId="77777777" w:rsidR="009B250B" w:rsidRPr="003F3BC4" w:rsidRDefault="009B250B" w:rsidP="00DB534C">
      <w:pPr>
        <w:pStyle w:val="Paragraph"/>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1"/>
        <w:gridCol w:w="4669"/>
      </w:tblGrid>
      <w:tr w:rsidR="00CA197C" w:rsidRPr="003F3BC4" w14:paraId="661BEDFC" w14:textId="77777777" w:rsidTr="00594134">
        <w:trPr>
          <w:trHeight w:val="2974"/>
        </w:trPr>
        <w:tc>
          <w:tcPr>
            <w:tcW w:w="4681" w:type="dxa"/>
          </w:tcPr>
          <w:p w14:paraId="300B15B2" w14:textId="6A7666BC" w:rsidR="00C35830" w:rsidRPr="003F3BC4" w:rsidRDefault="00C95F90" w:rsidP="00FD0128">
            <w:pPr>
              <w:pStyle w:val="Paragraph"/>
              <w:ind w:firstLine="0"/>
              <w:jc w:val="center"/>
            </w:pPr>
            <w:r w:rsidRPr="003F3BC4">
              <w:rPr>
                <w:i/>
                <w:iCs/>
                <w:noProof/>
                <w:sz w:val="24"/>
                <w:szCs w:val="24"/>
              </w:rPr>
              <w:drawing>
                <wp:inline distT="0" distB="0" distL="0" distR="0" wp14:anchorId="5B5026CB" wp14:editId="54F36890">
                  <wp:extent cx="2357805" cy="2351274"/>
                  <wp:effectExtent l="0" t="0" r="4445" b="0"/>
                  <wp:docPr id="660520640" name="Picture 1" descr="A graph of a number of featur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0520640" name="Picture 1" descr="A graph of a number of features&#10;&#10;Description automatically generated"/>
                          <pic:cNvPicPr/>
                        </pic:nvPicPr>
                        <pic:blipFill>
                          <a:blip r:embed="rId12"/>
                          <a:stretch>
                            <a:fillRect/>
                          </a:stretch>
                        </pic:blipFill>
                        <pic:spPr>
                          <a:xfrm>
                            <a:off x="0" y="0"/>
                            <a:ext cx="2378789" cy="2372199"/>
                          </a:xfrm>
                          <a:prstGeom prst="rect">
                            <a:avLst/>
                          </a:prstGeom>
                        </pic:spPr>
                      </pic:pic>
                    </a:graphicData>
                  </a:graphic>
                </wp:inline>
              </w:drawing>
            </w:r>
          </w:p>
        </w:tc>
        <w:tc>
          <w:tcPr>
            <w:tcW w:w="4669" w:type="dxa"/>
          </w:tcPr>
          <w:p w14:paraId="344C1705" w14:textId="6B442E0F" w:rsidR="00C35830" w:rsidRPr="003F3BC4" w:rsidRDefault="00CA197C" w:rsidP="00FD0128">
            <w:pPr>
              <w:pStyle w:val="Paragraph"/>
              <w:ind w:firstLine="0"/>
              <w:jc w:val="center"/>
            </w:pPr>
            <w:r w:rsidRPr="003F3BC4">
              <w:rPr>
                <w:i/>
                <w:iCs/>
                <w:noProof/>
                <w:sz w:val="24"/>
                <w:szCs w:val="24"/>
              </w:rPr>
              <w:drawing>
                <wp:inline distT="0" distB="0" distL="0" distR="0" wp14:anchorId="31A7DA27" wp14:editId="561071BF">
                  <wp:extent cx="2495533" cy="2441575"/>
                  <wp:effectExtent l="0" t="0" r="635" b="0"/>
                  <wp:docPr id="270081687" name="Picture 1" descr="A green bar graph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081687" name="Picture 1" descr="A green bar graph with white text&#10;&#10;Description automatically generated"/>
                          <pic:cNvPicPr/>
                        </pic:nvPicPr>
                        <pic:blipFill>
                          <a:blip r:embed="rId13"/>
                          <a:stretch>
                            <a:fillRect/>
                          </a:stretch>
                        </pic:blipFill>
                        <pic:spPr>
                          <a:xfrm>
                            <a:off x="0" y="0"/>
                            <a:ext cx="2521587" cy="2467066"/>
                          </a:xfrm>
                          <a:prstGeom prst="rect">
                            <a:avLst/>
                          </a:prstGeom>
                        </pic:spPr>
                      </pic:pic>
                    </a:graphicData>
                  </a:graphic>
                </wp:inline>
              </w:drawing>
            </w:r>
          </w:p>
        </w:tc>
      </w:tr>
      <w:tr w:rsidR="00CA197C" w:rsidRPr="003F3BC4" w14:paraId="0CCC60D7" w14:textId="77777777" w:rsidTr="00594134">
        <w:trPr>
          <w:trHeight w:val="291"/>
        </w:trPr>
        <w:tc>
          <w:tcPr>
            <w:tcW w:w="4681" w:type="dxa"/>
          </w:tcPr>
          <w:p w14:paraId="5885CE36" w14:textId="77777777" w:rsidR="00C35830" w:rsidRPr="003F3BC4" w:rsidRDefault="00C35830" w:rsidP="00FD0128">
            <w:pPr>
              <w:pStyle w:val="Paragraph"/>
              <w:ind w:firstLine="0"/>
              <w:jc w:val="center"/>
            </w:pPr>
            <w:r w:rsidRPr="003F3BC4">
              <w:t>(a)</w:t>
            </w:r>
          </w:p>
        </w:tc>
        <w:tc>
          <w:tcPr>
            <w:tcW w:w="4669" w:type="dxa"/>
          </w:tcPr>
          <w:p w14:paraId="2044DC83" w14:textId="77777777" w:rsidR="00C35830" w:rsidRPr="003F3BC4" w:rsidRDefault="00C35830" w:rsidP="00FD0128">
            <w:pPr>
              <w:pStyle w:val="Paragraph"/>
              <w:ind w:firstLine="0"/>
              <w:jc w:val="center"/>
            </w:pPr>
            <w:r w:rsidRPr="003F3BC4">
              <w:t>(b)</w:t>
            </w:r>
          </w:p>
        </w:tc>
      </w:tr>
    </w:tbl>
    <w:p w14:paraId="7F607C01" w14:textId="2F801456" w:rsidR="00495C06" w:rsidRPr="003F3BC4" w:rsidRDefault="00495C06" w:rsidP="00495C06">
      <w:pPr>
        <w:pStyle w:val="Paragraph"/>
        <w:jc w:val="center"/>
      </w:pPr>
      <w:r w:rsidRPr="003F3BC4">
        <w:rPr>
          <w:b/>
          <w:caps/>
        </w:rPr>
        <w:t xml:space="preserve">Figure </w:t>
      </w:r>
      <w:r w:rsidR="00917F7C" w:rsidRPr="003F3BC4">
        <w:rPr>
          <w:b/>
          <w:caps/>
        </w:rPr>
        <w:t>3</w:t>
      </w:r>
      <w:r w:rsidRPr="003F3BC4">
        <w:rPr>
          <w:b/>
          <w:caps/>
        </w:rPr>
        <w:t>.</w:t>
      </w:r>
      <w:r w:rsidRPr="003F3BC4">
        <w:t xml:space="preserve"> </w:t>
      </w:r>
      <w:r w:rsidR="00B7131D" w:rsidRPr="003F3BC4">
        <w:t xml:space="preserve">(a) Accuracy </w:t>
      </w:r>
      <w:r w:rsidR="000A35CA">
        <w:t>b</w:t>
      </w:r>
      <w:r w:rsidR="00B7131D" w:rsidRPr="003F3BC4">
        <w:t xml:space="preserve">ased on </w:t>
      </w:r>
      <w:r w:rsidR="000A35CA">
        <w:t>n</w:t>
      </w:r>
      <w:r w:rsidR="00B7131D" w:rsidRPr="003F3BC4">
        <w:t xml:space="preserve">umber of </w:t>
      </w:r>
      <w:r w:rsidR="000A35CA">
        <w:t>f</w:t>
      </w:r>
      <w:r w:rsidR="00B7131D" w:rsidRPr="003F3BC4">
        <w:t>eatures (b) F1</w:t>
      </w:r>
      <w:r w:rsidR="008B2784" w:rsidRPr="003F3BC4">
        <w:t xml:space="preserve"> </w:t>
      </w:r>
      <w:r w:rsidR="00B7131D" w:rsidRPr="003F3BC4">
        <w:t xml:space="preserve">score </w:t>
      </w:r>
      <w:r w:rsidR="000A35CA">
        <w:t>b</w:t>
      </w:r>
      <w:r w:rsidR="00B7131D" w:rsidRPr="003F3BC4">
        <w:t xml:space="preserve">ased on </w:t>
      </w:r>
      <w:r w:rsidR="000A35CA">
        <w:t>n</w:t>
      </w:r>
      <w:r w:rsidR="00B7131D" w:rsidRPr="003F3BC4">
        <w:t xml:space="preserve">umber of </w:t>
      </w:r>
      <w:r w:rsidR="000A35CA">
        <w:t>f</w:t>
      </w:r>
      <w:r w:rsidR="00B7131D" w:rsidRPr="003F3BC4">
        <w:t>eatures</w:t>
      </w:r>
    </w:p>
    <w:p w14:paraId="3CC7DDEC" w14:textId="77777777" w:rsidR="00CF4FD7" w:rsidRPr="003F3BC4" w:rsidRDefault="00CF4FD7" w:rsidP="003D625F">
      <w:pPr>
        <w:pStyle w:val="Paragraph"/>
        <w:ind w:firstLine="0"/>
      </w:pPr>
    </w:p>
    <w:p w14:paraId="126EDCE4" w14:textId="64EBAB29" w:rsidR="00495C06" w:rsidRPr="003F3BC4" w:rsidRDefault="00395EAF" w:rsidP="00DB534C">
      <w:pPr>
        <w:pStyle w:val="Paragraph"/>
      </w:pPr>
      <w:r w:rsidRPr="003F3BC4">
        <w:t xml:space="preserve">As for the </w:t>
      </w:r>
      <w:proofErr w:type="spellStart"/>
      <w:r w:rsidRPr="003F3BC4">
        <w:t>BigML</w:t>
      </w:r>
      <w:proofErr w:type="spellEnd"/>
      <w:r w:rsidRPr="003F3BC4">
        <w:t xml:space="preserve"> dataset, when using all 19 features to predict customer churn, the accuracy obtained is 93.55%. The best results for both metrics were obtained by using 11 features, resulting </w:t>
      </w:r>
      <w:r w:rsidR="00C757AF" w:rsidRPr="003F3BC4">
        <w:t xml:space="preserve">in </w:t>
      </w:r>
      <w:r w:rsidRPr="003F3BC4">
        <w:t>96.10% for the accuracy and 84.94% for the F1 score</w:t>
      </w:r>
      <w:r w:rsidR="00FE5E4A" w:rsidRPr="003F3BC4">
        <w:t>, as shown in Figure 4(a) and Figure 4(b)</w:t>
      </w:r>
      <w:r w:rsidRPr="003F3BC4">
        <w:t xml:space="preserve">. There is a significant decline in performance when the </w:t>
      </w:r>
      <w:r w:rsidRPr="003F3BC4">
        <w:lastRenderedPageBreak/>
        <w:t xml:space="preserve">number of features is reduced to 5, suggesting that at least 7 features are necessary to maintain optimal performance for this dataset.  </w:t>
      </w:r>
    </w:p>
    <w:p w14:paraId="432BA210" w14:textId="77777777" w:rsidR="00395EAF" w:rsidRPr="003F3BC4" w:rsidRDefault="00395EAF" w:rsidP="00DB534C">
      <w:pPr>
        <w:pStyle w:val="Paragraph"/>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4677"/>
      </w:tblGrid>
      <w:tr w:rsidR="00525CCA" w:rsidRPr="003F3BC4" w14:paraId="009A7BF6" w14:textId="77777777" w:rsidTr="00594134">
        <w:trPr>
          <w:trHeight w:val="2974"/>
        </w:trPr>
        <w:tc>
          <w:tcPr>
            <w:tcW w:w="4673" w:type="dxa"/>
          </w:tcPr>
          <w:p w14:paraId="0241E9F1" w14:textId="6980E7A2" w:rsidR="00C35830" w:rsidRPr="003F3BC4" w:rsidRDefault="002A598B" w:rsidP="00FD0128">
            <w:pPr>
              <w:pStyle w:val="Paragraph"/>
              <w:ind w:firstLine="0"/>
              <w:jc w:val="center"/>
            </w:pPr>
            <w:r w:rsidRPr="003F3BC4">
              <w:rPr>
                <w:i/>
                <w:iCs/>
                <w:noProof/>
                <w:sz w:val="24"/>
                <w:szCs w:val="24"/>
              </w:rPr>
              <w:drawing>
                <wp:inline distT="0" distB="0" distL="0" distR="0" wp14:anchorId="114322B2" wp14:editId="2E438FB0">
                  <wp:extent cx="2478618" cy="2485390"/>
                  <wp:effectExtent l="0" t="0" r="0" b="0"/>
                  <wp:docPr id="2025199807" name="Picture 1" descr="A graph of a number of featur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5199807" name="Picture 1" descr="A graph of a number of features&#10;&#10;Description automatically generated"/>
                          <pic:cNvPicPr/>
                        </pic:nvPicPr>
                        <pic:blipFill>
                          <a:blip r:embed="rId14"/>
                          <a:stretch>
                            <a:fillRect/>
                          </a:stretch>
                        </pic:blipFill>
                        <pic:spPr>
                          <a:xfrm>
                            <a:off x="0" y="0"/>
                            <a:ext cx="2492859" cy="2499670"/>
                          </a:xfrm>
                          <a:prstGeom prst="rect">
                            <a:avLst/>
                          </a:prstGeom>
                        </pic:spPr>
                      </pic:pic>
                    </a:graphicData>
                  </a:graphic>
                </wp:inline>
              </w:drawing>
            </w:r>
          </w:p>
        </w:tc>
        <w:tc>
          <w:tcPr>
            <w:tcW w:w="4677" w:type="dxa"/>
          </w:tcPr>
          <w:p w14:paraId="35B8762D" w14:textId="7EE27E45" w:rsidR="00C35830" w:rsidRPr="003F3BC4" w:rsidRDefault="00525CCA" w:rsidP="00FD0128">
            <w:pPr>
              <w:pStyle w:val="Paragraph"/>
              <w:ind w:firstLine="0"/>
              <w:jc w:val="center"/>
            </w:pPr>
            <w:r w:rsidRPr="003F3BC4">
              <w:rPr>
                <w:i/>
                <w:iCs/>
                <w:noProof/>
                <w:sz w:val="24"/>
                <w:szCs w:val="24"/>
              </w:rPr>
              <w:drawing>
                <wp:inline distT="0" distB="0" distL="0" distR="0" wp14:anchorId="52130837" wp14:editId="1FD7D488">
                  <wp:extent cx="2493459" cy="2500310"/>
                  <wp:effectExtent l="0" t="0" r="2540" b="0"/>
                  <wp:docPr id="1773360764" name="Picture 1" descr="A graph of a number of featur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3360764" name="Picture 1" descr="A graph of a number of features&#10;&#10;Description automatically generated"/>
                          <pic:cNvPicPr/>
                        </pic:nvPicPr>
                        <pic:blipFill>
                          <a:blip r:embed="rId15"/>
                          <a:stretch>
                            <a:fillRect/>
                          </a:stretch>
                        </pic:blipFill>
                        <pic:spPr>
                          <a:xfrm>
                            <a:off x="0" y="0"/>
                            <a:ext cx="2513009" cy="2519913"/>
                          </a:xfrm>
                          <a:prstGeom prst="rect">
                            <a:avLst/>
                          </a:prstGeom>
                        </pic:spPr>
                      </pic:pic>
                    </a:graphicData>
                  </a:graphic>
                </wp:inline>
              </w:drawing>
            </w:r>
          </w:p>
        </w:tc>
      </w:tr>
      <w:tr w:rsidR="00525CCA" w:rsidRPr="003F3BC4" w14:paraId="6B7C320C" w14:textId="77777777" w:rsidTr="00594134">
        <w:trPr>
          <w:trHeight w:val="291"/>
        </w:trPr>
        <w:tc>
          <w:tcPr>
            <w:tcW w:w="4673" w:type="dxa"/>
          </w:tcPr>
          <w:p w14:paraId="41924E28" w14:textId="77777777" w:rsidR="00C35830" w:rsidRPr="003F3BC4" w:rsidRDefault="00C35830" w:rsidP="00FD0128">
            <w:pPr>
              <w:pStyle w:val="Paragraph"/>
              <w:ind w:firstLine="0"/>
              <w:jc w:val="center"/>
            </w:pPr>
            <w:r w:rsidRPr="003F3BC4">
              <w:t>(a)</w:t>
            </w:r>
          </w:p>
        </w:tc>
        <w:tc>
          <w:tcPr>
            <w:tcW w:w="4677" w:type="dxa"/>
          </w:tcPr>
          <w:p w14:paraId="24CD1A71" w14:textId="77777777" w:rsidR="00C35830" w:rsidRPr="003F3BC4" w:rsidRDefault="00C35830" w:rsidP="00FD0128">
            <w:pPr>
              <w:pStyle w:val="Paragraph"/>
              <w:ind w:firstLine="0"/>
              <w:jc w:val="center"/>
            </w:pPr>
            <w:r w:rsidRPr="003F3BC4">
              <w:t>(b)</w:t>
            </w:r>
          </w:p>
        </w:tc>
      </w:tr>
    </w:tbl>
    <w:p w14:paraId="14D6748C" w14:textId="4F26CE17" w:rsidR="00C35830" w:rsidRPr="003F3BC4" w:rsidRDefault="00495C06" w:rsidP="00917F7C">
      <w:pPr>
        <w:pStyle w:val="Paragraph"/>
        <w:jc w:val="center"/>
      </w:pPr>
      <w:r w:rsidRPr="003F3BC4">
        <w:rPr>
          <w:b/>
          <w:caps/>
        </w:rPr>
        <w:t xml:space="preserve">Figure </w:t>
      </w:r>
      <w:r w:rsidR="00917F7C" w:rsidRPr="003F3BC4">
        <w:rPr>
          <w:b/>
          <w:caps/>
        </w:rPr>
        <w:t>4</w:t>
      </w:r>
      <w:r w:rsidRPr="003F3BC4">
        <w:rPr>
          <w:b/>
          <w:caps/>
        </w:rPr>
        <w:t>.</w:t>
      </w:r>
      <w:r w:rsidRPr="003F3BC4">
        <w:t xml:space="preserve"> </w:t>
      </w:r>
      <w:r w:rsidR="00B7131D" w:rsidRPr="003F3BC4">
        <w:t xml:space="preserve">(a) Accuracy </w:t>
      </w:r>
      <w:r w:rsidR="000A35CA">
        <w:t>b</w:t>
      </w:r>
      <w:r w:rsidR="00B7131D" w:rsidRPr="003F3BC4">
        <w:t xml:space="preserve">ased on </w:t>
      </w:r>
      <w:r w:rsidR="000A35CA">
        <w:t>n</w:t>
      </w:r>
      <w:r w:rsidR="00B7131D" w:rsidRPr="003F3BC4">
        <w:t xml:space="preserve">umber of </w:t>
      </w:r>
      <w:r w:rsidR="000A35CA">
        <w:t>f</w:t>
      </w:r>
      <w:r w:rsidR="00B7131D" w:rsidRPr="003F3BC4">
        <w:t>eatures (b) F1</w:t>
      </w:r>
      <w:r w:rsidR="008B2784" w:rsidRPr="003F3BC4">
        <w:t xml:space="preserve"> </w:t>
      </w:r>
      <w:r w:rsidR="00B7131D" w:rsidRPr="003F3BC4">
        <w:t xml:space="preserve">score </w:t>
      </w:r>
      <w:r w:rsidR="000A35CA">
        <w:t>b</w:t>
      </w:r>
      <w:r w:rsidR="00B7131D" w:rsidRPr="003F3BC4">
        <w:t xml:space="preserve">ased on </w:t>
      </w:r>
      <w:r w:rsidR="000A35CA">
        <w:t>n</w:t>
      </w:r>
      <w:r w:rsidR="00B7131D" w:rsidRPr="003F3BC4">
        <w:t xml:space="preserve">umber of </w:t>
      </w:r>
      <w:r w:rsidR="000A35CA">
        <w:t>f</w:t>
      </w:r>
      <w:r w:rsidR="00B7131D" w:rsidRPr="003F3BC4">
        <w:t>eatures</w:t>
      </w:r>
    </w:p>
    <w:p w14:paraId="1A57197B" w14:textId="77777777" w:rsidR="00951E13" w:rsidRPr="003F3BC4" w:rsidRDefault="00951E13" w:rsidP="00917F7C">
      <w:pPr>
        <w:pStyle w:val="Paragraph"/>
        <w:jc w:val="center"/>
      </w:pPr>
    </w:p>
    <w:p w14:paraId="6D3D78B5" w14:textId="5FD3F1D7" w:rsidR="00951E13" w:rsidRPr="003F3BC4" w:rsidRDefault="00CF7B95" w:rsidP="00A1164A">
      <w:pPr>
        <w:pStyle w:val="Paragraph"/>
      </w:pPr>
      <w:r w:rsidRPr="003F3BC4">
        <w:t xml:space="preserve">Overall, </w:t>
      </w:r>
      <w:r w:rsidR="000F2A14" w:rsidRPr="003F3BC4">
        <w:t>across</w:t>
      </w:r>
      <w:r w:rsidRPr="003F3BC4">
        <w:t xml:space="preserve"> the three datasets used, </w:t>
      </w:r>
      <w:r w:rsidR="00951E13" w:rsidRPr="003F3BC4">
        <w:t xml:space="preserve">the </w:t>
      </w:r>
      <w:proofErr w:type="spellStart"/>
      <w:r w:rsidR="00951E13" w:rsidRPr="003F3BC4">
        <w:t>mRMR</w:t>
      </w:r>
      <w:proofErr w:type="spellEnd"/>
      <w:r w:rsidR="00951E13" w:rsidRPr="003F3BC4">
        <w:t xml:space="preserve"> feature selection method does not improve model performance. However, it effectively reduces the model’s complexity and training time while </w:t>
      </w:r>
      <w:r w:rsidR="000F2A14" w:rsidRPr="003F3BC4">
        <w:t xml:space="preserve">still </w:t>
      </w:r>
      <w:r w:rsidR="00951E13" w:rsidRPr="003F3BC4">
        <w:t xml:space="preserve">getting similar results when using </w:t>
      </w:r>
      <w:r w:rsidR="000F2A14" w:rsidRPr="003F3BC4">
        <w:t xml:space="preserve">the </w:t>
      </w:r>
      <w:r w:rsidR="00951E13" w:rsidRPr="003F3BC4">
        <w:t xml:space="preserve">full feature sets. </w:t>
      </w:r>
    </w:p>
    <w:p w14:paraId="5AAE9124" w14:textId="0B2042CD" w:rsidR="00951E13" w:rsidRPr="003F3BC4" w:rsidRDefault="007071E9" w:rsidP="007071E9">
      <w:pPr>
        <w:pStyle w:val="Heading2"/>
      </w:pPr>
      <w:r w:rsidRPr="003F3BC4">
        <w:t xml:space="preserve">Comparison of Results </w:t>
      </w:r>
      <w:r w:rsidR="00716A20" w:rsidRPr="003F3BC4">
        <w:t>U</w:t>
      </w:r>
      <w:r w:rsidR="005232D3" w:rsidRPr="003F3BC4">
        <w:t>sing Different Classifiers</w:t>
      </w:r>
    </w:p>
    <w:p w14:paraId="7CDF4A9A" w14:textId="05740D5F" w:rsidR="005232D3" w:rsidRPr="003F3BC4" w:rsidRDefault="00887887" w:rsidP="0023573C">
      <w:pPr>
        <w:pStyle w:val="Paragraph"/>
        <w:rPr>
          <w:lang w:val="en-MY"/>
        </w:rPr>
      </w:pPr>
      <w:r w:rsidRPr="003F3BC4">
        <w:t>Based on the feature selection test,</w:t>
      </w:r>
      <w:r w:rsidR="00187297" w:rsidRPr="003F3BC4">
        <w:t xml:space="preserve"> the most suitable number of features for prediction was selected. </w:t>
      </w:r>
      <w:r w:rsidRPr="003F3BC4">
        <w:t xml:space="preserve">The performance of </w:t>
      </w:r>
      <w:r w:rsidR="007C5A5F" w:rsidRPr="003F3BC4">
        <w:t>L</w:t>
      </w:r>
      <w:r w:rsidRPr="003F3BC4">
        <w:t xml:space="preserve">ogistic </w:t>
      </w:r>
      <w:r w:rsidR="007C5A5F" w:rsidRPr="003F3BC4">
        <w:t>R</w:t>
      </w:r>
      <w:r w:rsidRPr="003F3BC4">
        <w:t xml:space="preserve">egression and </w:t>
      </w:r>
      <w:r w:rsidR="007C5A5F" w:rsidRPr="003F3BC4">
        <w:t>R</w:t>
      </w:r>
      <w:r w:rsidRPr="003F3BC4">
        <w:t xml:space="preserve">andom </w:t>
      </w:r>
      <w:r w:rsidR="007C5A5F" w:rsidRPr="003F3BC4">
        <w:t>F</w:t>
      </w:r>
      <w:r w:rsidRPr="003F3BC4">
        <w:t xml:space="preserve">orest </w:t>
      </w:r>
      <w:r w:rsidR="0023573C" w:rsidRPr="003F3BC4">
        <w:rPr>
          <w:lang w:val="en-MY"/>
        </w:rPr>
        <w:t xml:space="preserve">was also evaluated and compared alongside </w:t>
      </w:r>
      <w:proofErr w:type="spellStart"/>
      <w:r w:rsidR="0023573C" w:rsidRPr="003F3BC4">
        <w:rPr>
          <w:lang w:val="en-MY"/>
        </w:rPr>
        <w:t>XGBoost</w:t>
      </w:r>
      <w:proofErr w:type="spellEnd"/>
      <w:r w:rsidRPr="003F3BC4">
        <w:t xml:space="preserve">. The previous process remains the same, and the hyperparameter tuning for each method is conducted using </w:t>
      </w:r>
      <w:proofErr w:type="spellStart"/>
      <w:r w:rsidRPr="003F3BC4">
        <w:t>Optuna</w:t>
      </w:r>
      <w:proofErr w:type="spellEnd"/>
      <w:r w:rsidRPr="003F3BC4">
        <w:t>.</w:t>
      </w:r>
      <w:r w:rsidR="007123E6" w:rsidRPr="003F3BC4">
        <w:t xml:space="preserve"> </w:t>
      </w:r>
      <w:r w:rsidR="007502C2" w:rsidRPr="003F3BC4">
        <w:t>Tables</w:t>
      </w:r>
      <w:r w:rsidR="007123E6" w:rsidRPr="003F3BC4">
        <w:t xml:space="preserve"> </w:t>
      </w:r>
      <w:r w:rsidR="00DF78F1" w:rsidRPr="003F3BC4">
        <w:t xml:space="preserve">2, 3, and 4 </w:t>
      </w:r>
      <w:r w:rsidR="007502C2" w:rsidRPr="003F3BC4">
        <w:t>present</w:t>
      </w:r>
      <w:r w:rsidR="00DF78F1" w:rsidRPr="003F3BC4">
        <w:t xml:space="preserve"> the</w:t>
      </w:r>
      <w:r w:rsidR="00350CA2" w:rsidRPr="003F3BC4">
        <w:t xml:space="preserve"> p</w:t>
      </w:r>
      <w:r w:rsidR="007502C2" w:rsidRPr="003F3BC4">
        <w:t>rediction output</w:t>
      </w:r>
      <w:r w:rsidR="00340404" w:rsidRPr="003F3BC4">
        <w:t xml:space="preserve"> of the </w:t>
      </w:r>
      <w:r w:rsidR="0019439F" w:rsidRPr="003F3BC4">
        <w:t>models</w:t>
      </w:r>
      <w:r w:rsidR="007502C2" w:rsidRPr="003F3BC4">
        <w:t xml:space="preserve">. </w:t>
      </w:r>
      <w:r w:rsidR="0023573C" w:rsidRPr="003F3BC4">
        <w:t xml:space="preserve">Overall, </w:t>
      </w:r>
      <w:proofErr w:type="spellStart"/>
      <w:r w:rsidRPr="003F3BC4">
        <w:t>XGBoost</w:t>
      </w:r>
      <w:proofErr w:type="spellEnd"/>
      <w:r w:rsidRPr="003F3BC4">
        <w:t xml:space="preserve"> obtained better results across different metrics most of the time, followed by Random Forest and Logistic Regression. </w:t>
      </w:r>
    </w:p>
    <w:p w14:paraId="5C04DB60" w14:textId="5C8D1F07" w:rsidR="005B4E6A" w:rsidRPr="003F3BC4" w:rsidRDefault="005B4E6A" w:rsidP="005B4E6A">
      <w:pPr>
        <w:pStyle w:val="TableCaption"/>
      </w:pPr>
      <w:r w:rsidRPr="003F3BC4">
        <w:rPr>
          <w:b/>
        </w:rPr>
        <w:t xml:space="preserve">TABLE 2. </w:t>
      </w:r>
      <w:r w:rsidR="00C62F91" w:rsidRPr="003F3BC4">
        <w:t xml:space="preserve">Cell2cell </w:t>
      </w:r>
      <w:r w:rsidR="000A35CA">
        <w:t>d</w:t>
      </w:r>
      <w:r w:rsidR="00C62F91" w:rsidRPr="003F3BC4">
        <w:t>ataset (44 features)</w:t>
      </w:r>
    </w:p>
    <w:tbl>
      <w:tblPr>
        <w:tblW w:w="5884" w:type="dxa"/>
        <w:jc w:val="center"/>
        <w:tblBorders>
          <w:top w:val="single" w:sz="4" w:space="0" w:color="auto"/>
          <w:bottom w:val="single" w:sz="4" w:space="0" w:color="auto"/>
          <w:insideH w:val="single" w:sz="4" w:space="0" w:color="auto"/>
          <w:insideV w:val="single" w:sz="4" w:space="0" w:color="auto"/>
        </w:tblBorders>
        <w:tblLayout w:type="fixed"/>
        <w:tblLook w:val="04A0" w:firstRow="1" w:lastRow="0" w:firstColumn="1" w:lastColumn="0" w:noHBand="0" w:noVBand="1"/>
      </w:tblPr>
      <w:tblGrid>
        <w:gridCol w:w="1858"/>
        <w:gridCol w:w="1062"/>
        <w:gridCol w:w="1052"/>
        <w:gridCol w:w="848"/>
        <w:gridCol w:w="1064"/>
      </w:tblGrid>
      <w:tr w:rsidR="00C242B9" w:rsidRPr="003F3BC4" w14:paraId="7887C70E" w14:textId="77777777" w:rsidTr="001148BD">
        <w:trPr>
          <w:trHeight w:val="22"/>
          <w:jc w:val="center"/>
        </w:trPr>
        <w:tc>
          <w:tcPr>
            <w:tcW w:w="1858" w:type="dxa"/>
            <w:tcBorders>
              <w:bottom w:val="single" w:sz="4" w:space="0" w:color="auto"/>
              <w:right w:val="nil"/>
            </w:tcBorders>
          </w:tcPr>
          <w:p w14:paraId="0EE04C5A" w14:textId="77777777" w:rsidR="00C242B9" w:rsidRPr="003F3BC4" w:rsidRDefault="00C242B9" w:rsidP="00FD0128">
            <w:pPr>
              <w:rPr>
                <w:rFonts w:cstheme="minorHAnsi"/>
                <w:b/>
                <w:bCs/>
                <w:sz w:val="18"/>
                <w:szCs w:val="18"/>
              </w:rPr>
            </w:pPr>
            <w:r w:rsidRPr="003F3BC4">
              <w:rPr>
                <w:rFonts w:cstheme="minorHAnsi"/>
                <w:b/>
                <w:bCs/>
                <w:sz w:val="18"/>
                <w:szCs w:val="18"/>
              </w:rPr>
              <w:t>Method</w:t>
            </w:r>
          </w:p>
        </w:tc>
        <w:tc>
          <w:tcPr>
            <w:tcW w:w="1062" w:type="dxa"/>
            <w:tcBorders>
              <w:left w:val="nil"/>
              <w:bottom w:val="single" w:sz="4" w:space="0" w:color="auto"/>
              <w:right w:val="nil"/>
            </w:tcBorders>
          </w:tcPr>
          <w:p w14:paraId="4DDDCE7E" w14:textId="77777777" w:rsidR="00C242B9" w:rsidRPr="003F3BC4" w:rsidRDefault="00C242B9" w:rsidP="001148BD">
            <w:pPr>
              <w:jc w:val="center"/>
              <w:rPr>
                <w:rFonts w:cstheme="minorHAnsi"/>
                <w:b/>
                <w:bCs/>
                <w:sz w:val="18"/>
                <w:szCs w:val="18"/>
                <w:lang w:eastAsia="zh-CN"/>
              </w:rPr>
            </w:pPr>
            <w:r w:rsidRPr="003F3BC4">
              <w:rPr>
                <w:rFonts w:cstheme="minorHAnsi" w:hint="eastAsia"/>
                <w:b/>
                <w:bCs/>
                <w:sz w:val="18"/>
                <w:szCs w:val="18"/>
                <w:lang w:eastAsia="zh-CN"/>
              </w:rPr>
              <w:t>Accuracy</w:t>
            </w:r>
          </w:p>
        </w:tc>
        <w:tc>
          <w:tcPr>
            <w:tcW w:w="1052" w:type="dxa"/>
            <w:tcBorders>
              <w:left w:val="nil"/>
              <w:bottom w:val="single" w:sz="4" w:space="0" w:color="auto"/>
              <w:right w:val="nil"/>
            </w:tcBorders>
          </w:tcPr>
          <w:p w14:paraId="5147A1A5" w14:textId="77777777" w:rsidR="00C242B9" w:rsidRPr="003F3BC4" w:rsidRDefault="00C242B9" w:rsidP="001148BD">
            <w:pPr>
              <w:jc w:val="center"/>
              <w:rPr>
                <w:rFonts w:cstheme="minorHAnsi"/>
                <w:b/>
                <w:bCs/>
                <w:sz w:val="18"/>
                <w:szCs w:val="18"/>
                <w:lang w:eastAsia="zh-CN"/>
              </w:rPr>
            </w:pPr>
            <w:r w:rsidRPr="003F3BC4">
              <w:rPr>
                <w:rFonts w:cstheme="minorHAnsi" w:hint="eastAsia"/>
                <w:b/>
                <w:bCs/>
                <w:sz w:val="18"/>
                <w:szCs w:val="18"/>
                <w:lang w:eastAsia="zh-CN"/>
              </w:rPr>
              <w:t>Precision</w:t>
            </w:r>
          </w:p>
        </w:tc>
        <w:tc>
          <w:tcPr>
            <w:tcW w:w="848" w:type="dxa"/>
            <w:tcBorders>
              <w:left w:val="nil"/>
              <w:bottom w:val="single" w:sz="4" w:space="0" w:color="auto"/>
              <w:right w:val="nil"/>
            </w:tcBorders>
          </w:tcPr>
          <w:p w14:paraId="44112A08" w14:textId="472702A2" w:rsidR="00C242B9" w:rsidRPr="003F3BC4" w:rsidRDefault="00C242B9" w:rsidP="001148BD">
            <w:pPr>
              <w:jc w:val="center"/>
              <w:rPr>
                <w:rFonts w:cstheme="minorHAnsi"/>
                <w:b/>
                <w:bCs/>
                <w:sz w:val="18"/>
                <w:szCs w:val="18"/>
              </w:rPr>
            </w:pPr>
            <w:r w:rsidRPr="003F3BC4">
              <w:rPr>
                <w:rFonts w:cstheme="minorHAnsi" w:hint="eastAsia"/>
                <w:b/>
                <w:bCs/>
                <w:sz w:val="18"/>
                <w:szCs w:val="18"/>
                <w:lang w:eastAsia="zh-CN"/>
              </w:rPr>
              <w:t>Recall</w:t>
            </w:r>
          </w:p>
        </w:tc>
        <w:tc>
          <w:tcPr>
            <w:tcW w:w="1064" w:type="dxa"/>
            <w:tcBorders>
              <w:left w:val="nil"/>
              <w:bottom w:val="single" w:sz="4" w:space="0" w:color="auto"/>
            </w:tcBorders>
          </w:tcPr>
          <w:p w14:paraId="61864EBE" w14:textId="77777777" w:rsidR="00C242B9" w:rsidRPr="003F3BC4" w:rsidRDefault="00C242B9" w:rsidP="001148BD">
            <w:pPr>
              <w:jc w:val="center"/>
              <w:rPr>
                <w:rFonts w:cstheme="minorHAnsi"/>
                <w:b/>
                <w:bCs/>
                <w:sz w:val="18"/>
                <w:szCs w:val="18"/>
                <w:lang w:eastAsia="zh-CN"/>
              </w:rPr>
            </w:pPr>
            <w:r w:rsidRPr="003F3BC4">
              <w:rPr>
                <w:rFonts w:cstheme="minorHAnsi" w:hint="eastAsia"/>
                <w:b/>
                <w:bCs/>
                <w:sz w:val="18"/>
                <w:szCs w:val="18"/>
                <w:lang w:eastAsia="zh-CN"/>
              </w:rPr>
              <w:t>F1 score</w:t>
            </w:r>
          </w:p>
        </w:tc>
      </w:tr>
      <w:tr w:rsidR="00C242B9" w:rsidRPr="003F3BC4" w14:paraId="49626B71" w14:textId="77777777" w:rsidTr="001148BD">
        <w:trPr>
          <w:trHeight w:val="22"/>
          <w:jc w:val="center"/>
        </w:trPr>
        <w:tc>
          <w:tcPr>
            <w:tcW w:w="1858" w:type="dxa"/>
            <w:tcBorders>
              <w:bottom w:val="nil"/>
              <w:right w:val="nil"/>
            </w:tcBorders>
          </w:tcPr>
          <w:p w14:paraId="0BEC63D8" w14:textId="77777777" w:rsidR="00C242B9" w:rsidRPr="003F3BC4" w:rsidRDefault="00C242B9" w:rsidP="001148BD">
            <w:pPr>
              <w:jc w:val="both"/>
              <w:rPr>
                <w:rFonts w:cstheme="minorHAnsi"/>
                <w:sz w:val="20"/>
                <w:lang w:eastAsia="zh-CN"/>
              </w:rPr>
            </w:pPr>
            <w:r w:rsidRPr="003F3BC4">
              <w:rPr>
                <w:rFonts w:cstheme="minorHAnsi" w:hint="eastAsia"/>
                <w:sz w:val="20"/>
                <w:lang w:eastAsia="zh-CN"/>
              </w:rPr>
              <w:t>Logistic Regression</w:t>
            </w:r>
          </w:p>
        </w:tc>
        <w:tc>
          <w:tcPr>
            <w:tcW w:w="1062" w:type="dxa"/>
            <w:tcBorders>
              <w:left w:val="nil"/>
              <w:bottom w:val="nil"/>
              <w:right w:val="nil"/>
            </w:tcBorders>
          </w:tcPr>
          <w:p w14:paraId="06BEFD69" w14:textId="77777777" w:rsidR="00C242B9" w:rsidRPr="003F3BC4" w:rsidRDefault="00C242B9" w:rsidP="001148BD">
            <w:pPr>
              <w:jc w:val="center"/>
              <w:rPr>
                <w:rFonts w:cstheme="minorHAnsi"/>
                <w:sz w:val="20"/>
              </w:rPr>
            </w:pPr>
            <w:r w:rsidRPr="003F3BC4">
              <w:rPr>
                <w:rFonts w:cstheme="minorHAnsi"/>
                <w:sz w:val="20"/>
              </w:rPr>
              <w:t>70.01</w:t>
            </w:r>
          </w:p>
        </w:tc>
        <w:tc>
          <w:tcPr>
            <w:tcW w:w="1052" w:type="dxa"/>
            <w:tcBorders>
              <w:left w:val="nil"/>
              <w:bottom w:val="nil"/>
              <w:right w:val="nil"/>
            </w:tcBorders>
          </w:tcPr>
          <w:p w14:paraId="680C5180" w14:textId="77777777" w:rsidR="00C242B9" w:rsidRPr="003F3BC4" w:rsidRDefault="00C242B9" w:rsidP="001148BD">
            <w:pPr>
              <w:jc w:val="center"/>
              <w:rPr>
                <w:rFonts w:cstheme="minorHAnsi"/>
                <w:sz w:val="20"/>
              </w:rPr>
            </w:pPr>
            <w:r w:rsidRPr="003F3BC4">
              <w:rPr>
                <w:rFonts w:cstheme="minorHAnsi"/>
                <w:sz w:val="20"/>
              </w:rPr>
              <w:t>42.37</w:t>
            </w:r>
          </w:p>
        </w:tc>
        <w:tc>
          <w:tcPr>
            <w:tcW w:w="848" w:type="dxa"/>
            <w:tcBorders>
              <w:left w:val="nil"/>
              <w:bottom w:val="nil"/>
              <w:right w:val="nil"/>
            </w:tcBorders>
          </w:tcPr>
          <w:p w14:paraId="3B9F89B8" w14:textId="77777777" w:rsidR="00C242B9" w:rsidRPr="003F3BC4" w:rsidRDefault="00C242B9" w:rsidP="001148BD">
            <w:pPr>
              <w:jc w:val="center"/>
              <w:rPr>
                <w:rFonts w:cstheme="minorHAnsi"/>
                <w:sz w:val="20"/>
              </w:rPr>
            </w:pPr>
            <w:r w:rsidRPr="003F3BC4">
              <w:rPr>
                <w:rFonts w:cstheme="minorHAnsi"/>
                <w:sz w:val="20"/>
              </w:rPr>
              <w:t>15.23</w:t>
            </w:r>
          </w:p>
        </w:tc>
        <w:tc>
          <w:tcPr>
            <w:tcW w:w="1064" w:type="dxa"/>
            <w:tcBorders>
              <w:left w:val="nil"/>
              <w:bottom w:val="nil"/>
            </w:tcBorders>
          </w:tcPr>
          <w:p w14:paraId="72733919" w14:textId="77777777" w:rsidR="00C242B9" w:rsidRPr="003F3BC4" w:rsidRDefault="00C242B9" w:rsidP="001148BD">
            <w:pPr>
              <w:jc w:val="center"/>
              <w:rPr>
                <w:rFonts w:cstheme="minorHAnsi"/>
                <w:sz w:val="20"/>
              </w:rPr>
            </w:pPr>
            <w:r w:rsidRPr="003F3BC4">
              <w:rPr>
                <w:rFonts w:cstheme="minorHAnsi"/>
                <w:sz w:val="20"/>
              </w:rPr>
              <w:t>22.40</w:t>
            </w:r>
          </w:p>
        </w:tc>
      </w:tr>
      <w:tr w:rsidR="00C242B9" w:rsidRPr="003F3BC4" w14:paraId="65F4CDF2" w14:textId="77777777" w:rsidTr="001148BD">
        <w:trPr>
          <w:trHeight w:val="22"/>
          <w:jc w:val="center"/>
        </w:trPr>
        <w:tc>
          <w:tcPr>
            <w:tcW w:w="1858" w:type="dxa"/>
            <w:tcBorders>
              <w:top w:val="nil"/>
              <w:bottom w:val="nil"/>
              <w:right w:val="nil"/>
            </w:tcBorders>
          </w:tcPr>
          <w:p w14:paraId="5FC0B586" w14:textId="77777777" w:rsidR="00C242B9" w:rsidRPr="003F3BC4" w:rsidRDefault="00C242B9" w:rsidP="001148BD">
            <w:pPr>
              <w:jc w:val="both"/>
              <w:rPr>
                <w:rFonts w:cstheme="minorHAnsi"/>
                <w:sz w:val="20"/>
                <w:lang w:eastAsia="zh-CN"/>
              </w:rPr>
            </w:pPr>
            <w:r w:rsidRPr="003F3BC4">
              <w:rPr>
                <w:rFonts w:cstheme="minorHAnsi" w:hint="eastAsia"/>
                <w:sz w:val="20"/>
                <w:lang w:eastAsia="zh-CN"/>
              </w:rPr>
              <w:t>Random Forest</w:t>
            </w:r>
          </w:p>
        </w:tc>
        <w:tc>
          <w:tcPr>
            <w:tcW w:w="1062" w:type="dxa"/>
            <w:tcBorders>
              <w:top w:val="nil"/>
              <w:left w:val="nil"/>
              <w:bottom w:val="nil"/>
              <w:right w:val="nil"/>
            </w:tcBorders>
          </w:tcPr>
          <w:p w14:paraId="7F00CFF6" w14:textId="77777777" w:rsidR="00C242B9" w:rsidRPr="003F3BC4" w:rsidRDefault="00C242B9" w:rsidP="001148BD">
            <w:pPr>
              <w:jc w:val="center"/>
              <w:rPr>
                <w:rFonts w:cstheme="minorHAnsi"/>
                <w:sz w:val="20"/>
              </w:rPr>
            </w:pPr>
            <w:r w:rsidRPr="003F3BC4">
              <w:rPr>
                <w:rFonts w:cstheme="minorHAnsi"/>
                <w:sz w:val="20"/>
              </w:rPr>
              <w:t>72.27</w:t>
            </w:r>
          </w:p>
        </w:tc>
        <w:tc>
          <w:tcPr>
            <w:tcW w:w="1052" w:type="dxa"/>
            <w:tcBorders>
              <w:top w:val="nil"/>
              <w:left w:val="nil"/>
              <w:bottom w:val="nil"/>
              <w:right w:val="nil"/>
            </w:tcBorders>
          </w:tcPr>
          <w:p w14:paraId="5D36FAFD" w14:textId="77777777" w:rsidR="00C242B9" w:rsidRPr="003F3BC4" w:rsidRDefault="00C242B9" w:rsidP="001148BD">
            <w:pPr>
              <w:jc w:val="center"/>
              <w:rPr>
                <w:rFonts w:cstheme="minorHAnsi"/>
                <w:sz w:val="20"/>
              </w:rPr>
            </w:pPr>
            <w:r w:rsidRPr="003F3BC4">
              <w:rPr>
                <w:rFonts w:cstheme="minorHAnsi"/>
                <w:sz w:val="20"/>
              </w:rPr>
              <w:t>56.19</w:t>
            </w:r>
          </w:p>
        </w:tc>
        <w:tc>
          <w:tcPr>
            <w:tcW w:w="848" w:type="dxa"/>
            <w:tcBorders>
              <w:top w:val="nil"/>
              <w:left w:val="nil"/>
              <w:bottom w:val="nil"/>
              <w:right w:val="nil"/>
            </w:tcBorders>
          </w:tcPr>
          <w:p w14:paraId="2147A809" w14:textId="77777777" w:rsidR="00C242B9" w:rsidRPr="003F3BC4" w:rsidRDefault="00C242B9" w:rsidP="001148BD">
            <w:pPr>
              <w:jc w:val="center"/>
              <w:rPr>
                <w:rFonts w:cstheme="minorHAnsi"/>
                <w:sz w:val="20"/>
              </w:rPr>
            </w:pPr>
            <w:r w:rsidRPr="003F3BC4">
              <w:rPr>
                <w:rFonts w:cstheme="minorHAnsi"/>
                <w:sz w:val="20"/>
              </w:rPr>
              <w:t>11.09</w:t>
            </w:r>
          </w:p>
        </w:tc>
        <w:tc>
          <w:tcPr>
            <w:tcW w:w="1064" w:type="dxa"/>
            <w:tcBorders>
              <w:top w:val="nil"/>
              <w:left w:val="nil"/>
              <w:bottom w:val="nil"/>
            </w:tcBorders>
          </w:tcPr>
          <w:p w14:paraId="550618DE" w14:textId="77777777" w:rsidR="00C242B9" w:rsidRPr="003F3BC4" w:rsidRDefault="00C242B9" w:rsidP="001148BD">
            <w:pPr>
              <w:jc w:val="center"/>
              <w:rPr>
                <w:rFonts w:cstheme="minorHAnsi"/>
                <w:sz w:val="20"/>
              </w:rPr>
            </w:pPr>
            <w:r w:rsidRPr="003F3BC4">
              <w:rPr>
                <w:rFonts w:cstheme="minorHAnsi"/>
                <w:sz w:val="20"/>
              </w:rPr>
              <w:t>18.53</w:t>
            </w:r>
          </w:p>
        </w:tc>
      </w:tr>
      <w:tr w:rsidR="00C242B9" w:rsidRPr="003F3BC4" w14:paraId="5173C158" w14:textId="77777777" w:rsidTr="001148BD">
        <w:trPr>
          <w:trHeight w:val="22"/>
          <w:jc w:val="center"/>
        </w:trPr>
        <w:tc>
          <w:tcPr>
            <w:tcW w:w="1858" w:type="dxa"/>
            <w:tcBorders>
              <w:top w:val="nil"/>
              <w:right w:val="nil"/>
            </w:tcBorders>
          </w:tcPr>
          <w:p w14:paraId="7B8D99D2" w14:textId="77777777" w:rsidR="00C242B9" w:rsidRPr="003F3BC4" w:rsidRDefault="00C242B9" w:rsidP="001148BD">
            <w:pPr>
              <w:jc w:val="both"/>
              <w:rPr>
                <w:rFonts w:cstheme="minorHAnsi"/>
                <w:sz w:val="20"/>
              </w:rPr>
            </w:pPr>
            <w:proofErr w:type="spellStart"/>
            <w:r w:rsidRPr="003F3BC4">
              <w:rPr>
                <w:rFonts w:cstheme="minorHAnsi"/>
                <w:sz w:val="20"/>
              </w:rPr>
              <w:t>XGBoost</w:t>
            </w:r>
            <w:proofErr w:type="spellEnd"/>
          </w:p>
        </w:tc>
        <w:tc>
          <w:tcPr>
            <w:tcW w:w="1062" w:type="dxa"/>
            <w:tcBorders>
              <w:top w:val="nil"/>
              <w:left w:val="nil"/>
              <w:right w:val="nil"/>
            </w:tcBorders>
          </w:tcPr>
          <w:p w14:paraId="0253167D" w14:textId="77777777" w:rsidR="00C242B9" w:rsidRPr="003F3BC4" w:rsidRDefault="00C242B9" w:rsidP="001148BD">
            <w:pPr>
              <w:jc w:val="center"/>
              <w:rPr>
                <w:rFonts w:cstheme="minorHAnsi"/>
                <w:b/>
                <w:bCs/>
                <w:sz w:val="20"/>
              </w:rPr>
            </w:pPr>
            <w:r w:rsidRPr="003F3BC4">
              <w:rPr>
                <w:rFonts w:cstheme="minorHAnsi"/>
                <w:b/>
                <w:bCs/>
                <w:sz w:val="20"/>
              </w:rPr>
              <w:t>72.90</w:t>
            </w:r>
          </w:p>
        </w:tc>
        <w:tc>
          <w:tcPr>
            <w:tcW w:w="1052" w:type="dxa"/>
            <w:tcBorders>
              <w:top w:val="nil"/>
              <w:left w:val="nil"/>
              <w:right w:val="nil"/>
            </w:tcBorders>
          </w:tcPr>
          <w:p w14:paraId="48925D00" w14:textId="77777777" w:rsidR="00C242B9" w:rsidRPr="003F3BC4" w:rsidRDefault="00C242B9" w:rsidP="001148BD">
            <w:pPr>
              <w:jc w:val="center"/>
              <w:rPr>
                <w:rFonts w:cstheme="minorHAnsi"/>
                <w:b/>
                <w:bCs/>
                <w:sz w:val="20"/>
              </w:rPr>
            </w:pPr>
            <w:r w:rsidRPr="003F3BC4">
              <w:rPr>
                <w:rFonts w:cstheme="minorHAnsi"/>
                <w:b/>
                <w:bCs/>
                <w:sz w:val="20"/>
              </w:rPr>
              <w:t>58.01</w:t>
            </w:r>
          </w:p>
        </w:tc>
        <w:tc>
          <w:tcPr>
            <w:tcW w:w="848" w:type="dxa"/>
            <w:tcBorders>
              <w:top w:val="nil"/>
              <w:left w:val="nil"/>
              <w:right w:val="nil"/>
            </w:tcBorders>
          </w:tcPr>
          <w:p w14:paraId="3206AD8F" w14:textId="77777777" w:rsidR="00C242B9" w:rsidRPr="003F3BC4" w:rsidRDefault="00C242B9" w:rsidP="001148BD">
            <w:pPr>
              <w:jc w:val="center"/>
              <w:rPr>
                <w:rFonts w:cstheme="minorHAnsi"/>
                <w:b/>
                <w:bCs/>
                <w:sz w:val="20"/>
              </w:rPr>
            </w:pPr>
            <w:r w:rsidRPr="003F3BC4">
              <w:rPr>
                <w:rFonts w:cstheme="minorHAnsi"/>
                <w:b/>
                <w:bCs/>
                <w:sz w:val="20"/>
              </w:rPr>
              <w:t>16.95</w:t>
            </w:r>
          </w:p>
        </w:tc>
        <w:tc>
          <w:tcPr>
            <w:tcW w:w="1064" w:type="dxa"/>
            <w:tcBorders>
              <w:top w:val="nil"/>
              <w:left w:val="nil"/>
            </w:tcBorders>
          </w:tcPr>
          <w:p w14:paraId="453D0849" w14:textId="77777777" w:rsidR="00C242B9" w:rsidRPr="003F3BC4" w:rsidRDefault="00C242B9" w:rsidP="001148BD">
            <w:pPr>
              <w:jc w:val="center"/>
              <w:rPr>
                <w:rFonts w:cstheme="minorHAnsi"/>
                <w:b/>
                <w:bCs/>
                <w:sz w:val="20"/>
              </w:rPr>
            </w:pPr>
            <w:r w:rsidRPr="003F3BC4">
              <w:rPr>
                <w:rFonts w:cstheme="minorHAnsi"/>
                <w:b/>
                <w:bCs/>
                <w:sz w:val="20"/>
              </w:rPr>
              <w:t>26.24</w:t>
            </w:r>
          </w:p>
        </w:tc>
      </w:tr>
    </w:tbl>
    <w:p w14:paraId="073A7EED" w14:textId="77777777" w:rsidR="00A1164A" w:rsidRPr="003F3BC4" w:rsidRDefault="00A1164A" w:rsidP="00C62F91">
      <w:pPr>
        <w:pStyle w:val="Paragraph"/>
        <w:ind w:firstLine="0"/>
      </w:pPr>
    </w:p>
    <w:p w14:paraId="016AA616" w14:textId="7D77A9B0" w:rsidR="00A1164A" w:rsidRPr="003F3BC4" w:rsidRDefault="00C62F91" w:rsidP="00C62F91">
      <w:pPr>
        <w:pStyle w:val="TableCaption"/>
      </w:pPr>
      <w:r w:rsidRPr="003F3BC4">
        <w:rPr>
          <w:b/>
        </w:rPr>
        <w:t xml:space="preserve">TABLE 3. </w:t>
      </w:r>
      <w:r w:rsidRPr="003F3BC4">
        <w:t xml:space="preserve">IBM </w:t>
      </w:r>
      <w:r w:rsidR="000A35CA">
        <w:t>d</w:t>
      </w:r>
      <w:r w:rsidRPr="003F3BC4">
        <w:t>ataset (18 features)</w:t>
      </w:r>
    </w:p>
    <w:tbl>
      <w:tblPr>
        <w:tblW w:w="5812" w:type="dxa"/>
        <w:jc w:val="center"/>
        <w:tblBorders>
          <w:top w:val="single" w:sz="4" w:space="0" w:color="auto"/>
          <w:bottom w:val="single" w:sz="4" w:space="0" w:color="auto"/>
          <w:insideH w:val="single" w:sz="4" w:space="0" w:color="auto"/>
          <w:insideV w:val="single" w:sz="4" w:space="0" w:color="auto"/>
        </w:tblBorders>
        <w:tblLayout w:type="fixed"/>
        <w:tblLook w:val="04A0" w:firstRow="1" w:lastRow="0" w:firstColumn="1" w:lastColumn="0" w:noHBand="0" w:noVBand="1"/>
      </w:tblPr>
      <w:tblGrid>
        <w:gridCol w:w="1932"/>
        <w:gridCol w:w="1023"/>
        <w:gridCol w:w="1014"/>
        <w:gridCol w:w="851"/>
        <w:gridCol w:w="992"/>
      </w:tblGrid>
      <w:tr w:rsidR="00AA2CEC" w:rsidRPr="003F3BC4" w14:paraId="21AD3E4D" w14:textId="77777777" w:rsidTr="001148BD">
        <w:trPr>
          <w:trHeight w:val="20"/>
          <w:jc w:val="center"/>
        </w:trPr>
        <w:tc>
          <w:tcPr>
            <w:tcW w:w="1932" w:type="dxa"/>
            <w:tcBorders>
              <w:bottom w:val="single" w:sz="4" w:space="0" w:color="auto"/>
              <w:right w:val="nil"/>
            </w:tcBorders>
          </w:tcPr>
          <w:p w14:paraId="206EE117" w14:textId="77777777" w:rsidR="00AA2CEC" w:rsidRPr="003F3BC4" w:rsidRDefault="00AA2CEC" w:rsidP="00FD0128">
            <w:pPr>
              <w:rPr>
                <w:rFonts w:cstheme="minorHAnsi"/>
                <w:b/>
                <w:bCs/>
                <w:sz w:val="18"/>
                <w:szCs w:val="18"/>
              </w:rPr>
            </w:pPr>
            <w:r w:rsidRPr="003F3BC4">
              <w:rPr>
                <w:rFonts w:cstheme="minorHAnsi"/>
                <w:b/>
                <w:bCs/>
                <w:sz w:val="18"/>
                <w:szCs w:val="18"/>
              </w:rPr>
              <w:t>Method</w:t>
            </w:r>
          </w:p>
        </w:tc>
        <w:tc>
          <w:tcPr>
            <w:tcW w:w="1023" w:type="dxa"/>
            <w:tcBorders>
              <w:left w:val="nil"/>
              <w:bottom w:val="single" w:sz="4" w:space="0" w:color="auto"/>
              <w:right w:val="nil"/>
            </w:tcBorders>
          </w:tcPr>
          <w:p w14:paraId="58BDECB8" w14:textId="77777777" w:rsidR="00AA2CEC" w:rsidRPr="003F3BC4" w:rsidRDefault="00AA2CEC" w:rsidP="001148BD">
            <w:pPr>
              <w:jc w:val="center"/>
              <w:rPr>
                <w:rFonts w:cstheme="minorHAnsi"/>
                <w:b/>
                <w:bCs/>
                <w:sz w:val="18"/>
                <w:szCs w:val="18"/>
                <w:lang w:eastAsia="zh-CN"/>
              </w:rPr>
            </w:pPr>
            <w:r w:rsidRPr="003F3BC4">
              <w:rPr>
                <w:rFonts w:cstheme="minorHAnsi" w:hint="eastAsia"/>
                <w:b/>
                <w:bCs/>
                <w:sz w:val="18"/>
                <w:szCs w:val="18"/>
                <w:lang w:eastAsia="zh-CN"/>
              </w:rPr>
              <w:t>Accuracy</w:t>
            </w:r>
          </w:p>
        </w:tc>
        <w:tc>
          <w:tcPr>
            <w:tcW w:w="1014" w:type="dxa"/>
            <w:tcBorders>
              <w:left w:val="nil"/>
              <w:bottom w:val="single" w:sz="4" w:space="0" w:color="auto"/>
              <w:right w:val="nil"/>
            </w:tcBorders>
          </w:tcPr>
          <w:p w14:paraId="092F45FC" w14:textId="77777777" w:rsidR="00AA2CEC" w:rsidRPr="003F3BC4" w:rsidRDefault="00AA2CEC" w:rsidP="001148BD">
            <w:pPr>
              <w:jc w:val="center"/>
              <w:rPr>
                <w:rFonts w:cstheme="minorHAnsi"/>
                <w:b/>
                <w:bCs/>
                <w:sz w:val="18"/>
                <w:szCs w:val="18"/>
                <w:lang w:eastAsia="zh-CN"/>
              </w:rPr>
            </w:pPr>
            <w:r w:rsidRPr="003F3BC4">
              <w:rPr>
                <w:rFonts w:cstheme="minorHAnsi" w:hint="eastAsia"/>
                <w:b/>
                <w:bCs/>
                <w:sz w:val="18"/>
                <w:szCs w:val="18"/>
                <w:lang w:eastAsia="zh-CN"/>
              </w:rPr>
              <w:t>Precision</w:t>
            </w:r>
          </w:p>
        </w:tc>
        <w:tc>
          <w:tcPr>
            <w:tcW w:w="851" w:type="dxa"/>
            <w:tcBorders>
              <w:left w:val="nil"/>
              <w:bottom w:val="single" w:sz="4" w:space="0" w:color="auto"/>
              <w:right w:val="nil"/>
            </w:tcBorders>
          </w:tcPr>
          <w:p w14:paraId="759C80AD" w14:textId="3E9CCC28" w:rsidR="00AA2CEC" w:rsidRPr="003F3BC4" w:rsidRDefault="00AA2CEC" w:rsidP="001148BD">
            <w:pPr>
              <w:jc w:val="center"/>
              <w:rPr>
                <w:rFonts w:cstheme="minorHAnsi"/>
                <w:b/>
                <w:bCs/>
                <w:sz w:val="18"/>
                <w:szCs w:val="18"/>
              </w:rPr>
            </w:pPr>
            <w:r w:rsidRPr="003F3BC4">
              <w:rPr>
                <w:rFonts w:cstheme="minorHAnsi" w:hint="eastAsia"/>
                <w:b/>
                <w:bCs/>
                <w:sz w:val="18"/>
                <w:szCs w:val="18"/>
                <w:lang w:eastAsia="zh-CN"/>
              </w:rPr>
              <w:t>Recall</w:t>
            </w:r>
          </w:p>
        </w:tc>
        <w:tc>
          <w:tcPr>
            <w:tcW w:w="992" w:type="dxa"/>
            <w:tcBorders>
              <w:left w:val="nil"/>
              <w:bottom w:val="single" w:sz="4" w:space="0" w:color="auto"/>
            </w:tcBorders>
          </w:tcPr>
          <w:p w14:paraId="10016C87" w14:textId="77777777" w:rsidR="00AA2CEC" w:rsidRPr="003F3BC4" w:rsidRDefault="00AA2CEC" w:rsidP="001148BD">
            <w:pPr>
              <w:jc w:val="center"/>
              <w:rPr>
                <w:rFonts w:cstheme="minorHAnsi"/>
                <w:b/>
                <w:bCs/>
                <w:sz w:val="18"/>
                <w:szCs w:val="18"/>
                <w:lang w:eastAsia="zh-CN"/>
              </w:rPr>
            </w:pPr>
            <w:r w:rsidRPr="003F3BC4">
              <w:rPr>
                <w:rFonts w:cstheme="minorHAnsi" w:hint="eastAsia"/>
                <w:b/>
                <w:bCs/>
                <w:sz w:val="18"/>
                <w:szCs w:val="18"/>
                <w:lang w:eastAsia="zh-CN"/>
              </w:rPr>
              <w:t>F1 score</w:t>
            </w:r>
          </w:p>
        </w:tc>
      </w:tr>
      <w:tr w:rsidR="00AA2CEC" w:rsidRPr="003F3BC4" w14:paraId="28CA47E2" w14:textId="77777777" w:rsidTr="001148BD">
        <w:trPr>
          <w:trHeight w:val="20"/>
          <w:jc w:val="center"/>
        </w:trPr>
        <w:tc>
          <w:tcPr>
            <w:tcW w:w="1932" w:type="dxa"/>
            <w:tcBorders>
              <w:bottom w:val="nil"/>
              <w:right w:val="nil"/>
            </w:tcBorders>
          </w:tcPr>
          <w:p w14:paraId="0E3BDFD9" w14:textId="77777777" w:rsidR="00AA2CEC" w:rsidRPr="003F3BC4" w:rsidRDefault="00AA2CEC" w:rsidP="001148BD">
            <w:pPr>
              <w:jc w:val="both"/>
              <w:rPr>
                <w:rFonts w:cstheme="minorHAnsi"/>
                <w:sz w:val="20"/>
                <w:lang w:eastAsia="zh-CN"/>
              </w:rPr>
            </w:pPr>
            <w:r w:rsidRPr="003F3BC4">
              <w:rPr>
                <w:rFonts w:cstheme="minorHAnsi" w:hint="eastAsia"/>
                <w:sz w:val="20"/>
                <w:lang w:eastAsia="zh-CN"/>
              </w:rPr>
              <w:t>Logistic Regression</w:t>
            </w:r>
          </w:p>
        </w:tc>
        <w:tc>
          <w:tcPr>
            <w:tcW w:w="1023" w:type="dxa"/>
            <w:tcBorders>
              <w:left w:val="nil"/>
              <w:bottom w:val="nil"/>
              <w:right w:val="nil"/>
            </w:tcBorders>
          </w:tcPr>
          <w:p w14:paraId="2A075370" w14:textId="77777777" w:rsidR="00AA2CEC" w:rsidRPr="003F3BC4" w:rsidRDefault="00AA2CEC" w:rsidP="001148BD">
            <w:pPr>
              <w:jc w:val="center"/>
              <w:rPr>
                <w:rFonts w:cstheme="minorHAnsi"/>
                <w:sz w:val="20"/>
              </w:rPr>
            </w:pPr>
            <w:r w:rsidRPr="003F3BC4">
              <w:rPr>
                <w:rFonts w:cstheme="minorHAnsi"/>
                <w:sz w:val="20"/>
              </w:rPr>
              <w:t>76.65</w:t>
            </w:r>
          </w:p>
        </w:tc>
        <w:tc>
          <w:tcPr>
            <w:tcW w:w="1014" w:type="dxa"/>
            <w:tcBorders>
              <w:left w:val="nil"/>
              <w:bottom w:val="nil"/>
              <w:right w:val="nil"/>
            </w:tcBorders>
          </w:tcPr>
          <w:p w14:paraId="7618ADBA" w14:textId="77777777" w:rsidR="00AA2CEC" w:rsidRPr="003F3BC4" w:rsidRDefault="00AA2CEC" w:rsidP="001148BD">
            <w:pPr>
              <w:jc w:val="center"/>
              <w:rPr>
                <w:rFonts w:cstheme="minorHAnsi"/>
                <w:b/>
                <w:bCs/>
                <w:sz w:val="20"/>
              </w:rPr>
            </w:pPr>
            <w:r w:rsidRPr="003F3BC4">
              <w:rPr>
                <w:rFonts w:cstheme="minorHAnsi"/>
                <w:b/>
                <w:bCs/>
                <w:sz w:val="20"/>
              </w:rPr>
              <w:t>67.74</w:t>
            </w:r>
          </w:p>
        </w:tc>
        <w:tc>
          <w:tcPr>
            <w:tcW w:w="851" w:type="dxa"/>
            <w:tcBorders>
              <w:left w:val="nil"/>
              <w:bottom w:val="nil"/>
              <w:right w:val="nil"/>
            </w:tcBorders>
          </w:tcPr>
          <w:p w14:paraId="2BCDA1B2" w14:textId="77777777" w:rsidR="00AA2CEC" w:rsidRPr="003F3BC4" w:rsidRDefault="00AA2CEC" w:rsidP="001148BD">
            <w:pPr>
              <w:jc w:val="center"/>
              <w:rPr>
                <w:rFonts w:cstheme="minorHAnsi"/>
                <w:sz w:val="20"/>
              </w:rPr>
            </w:pPr>
            <w:r w:rsidRPr="003F3BC4">
              <w:rPr>
                <w:rFonts w:cstheme="minorHAnsi"/>
                <w:sz w:val="20"/>
              </w:rPr>
              <w:t>22.52</w:t>
            </w:r>
          </w:p>
        </w:tc>
        <w:tc>
          <w:tcPr>
            <w:tcW w:w="992" w:type="dxa"/>
            <w:tcBorders>
              <w:left w:val="nil"/>
              <w:bottom w:val="nil"/>
            </w:tcBorders>
          </w:tcPr>
          <w:p w14:paraId="0AC0FD83" w14:textId="77777777" w:rsidR="00AA2CEC" w:rsidRPr="003F3BC4" w:rsidRDefault="00AA2CEC" w:rsidP="001148BD">
            <w:pPr>
              <w:jc w:val="center"/>
              <w:rPr>
                <w:rFonts w:cstheme="minorHAnsi"/>
                <w:sz w:val="20"/>
              </w:rPr>
            </w:pPr>
            <w:r w:rsidRPr="003F3BC4">
              <w:rPr>
                <w:rFonts w:cstheme="minorHAnsi"/>
                <w:sz w:val="20"/>
              </w:rPr>
              <w:t>33.80</w:t>
            </w:r>
          </w:p>
        </w:tc>
      </w:tr>
      <w:tr w:rsidR="00AA2CEC" w:rsidRPr="003F3BC4" w14:paraId="40743C24" w14:textId="77777777" w:rsidTr="001148BD">
        <w:trPr>
          <w:trHeight w:val="20"/>
          <w:jc w:val="center"/>
        </w:trPr>
        <w:tc>
          <w:tcPr>
            <w:tcW w:w="1932" w:type="dxa"/>
            <w:tcBorders>
              <w:top w:val="nil"/>
              <w:bottom w:val="nil"/>
              <w:right w:val="nil"/>
            </w:tcBorders>
          </w:tcPr>
          <w:p w14:paraId="733472E7" w14:textId="77777777" w:rsidR="00AA2CEC" w:rsidRPr="003F3BC4" w:rsidRDefault="00AA2CEC" w:rsidP="001148BD">
            <w:pPr>
              <w:jc w:val="both"/>
              <w:rPr>
                <w:rFonts w:cstheme="minorHAnsi"/>
                <w:sz w:val="20"/>
                <w:lang w:eastAsia="zh-CN"/>
              </w:rPr>
            </w:pPr>
            <w:r w:rsidRPr="003F3BC4">
              <w:rPr>
                <w:rFonts w:cstheme="minorHAnsi" w:hint="eastAsia"/>
                <w:sz w:val="20"/>
                <w:lang w:eastAsia="zh-CN"/>
              </w:rPr>
              <w:t>Random Forest</w:t>
            </w:r>
          </w:p>
        </w:tc>
        <w:tc>
          <w:tcPr>
            <w:tcW w:w="1023" w:type="dxa"/>
            <w:tcBorders>
              <w:top w:val="nil"/>
              <w:left w:val="nil"/>
              <w:bottom w:val="nil"/>
              <w:right w:val="nil"/>
            </w:tcBorders>
          </w:tcPr>
          <w:p w14:paraId="3E2904E6" w14:textId="77777777" w:rsidR="00AA2CEC" w:rsidRPr="003F3BC4" w:rsidRDefault="00AA2CEC" w:rsidP="001148BD">
            <w:pPr>
              <w:jc w:val="center"/>
              <w:rPr>
                <w:rFonts w:cstheme="minorHAnsi"/>
                <w:sz w:val="20"/>
              </w:rPr>
            </w:pPr>
            <w:r w:rsidRPr="003F3BC4">
              <w:rPr>
                <w:rFonts w:cstheme="minorHAnsi"/>
                <w:sz w:val="20"/>
              </w:rPr>
              <w:t>78.63</w:t>
            </w:r>
          </w:p>
        </w:tc>
        <w:tc>
          <w:tcPr>
            <w:tcW w:w="1014" w:type="dxa"/>
            <w:tcBorders>
              <w:top w:val="nil"/>
              <w:left w:val="nil"/>
              <w:bottom w:val="nil"/>
              <w:right w:val="nil"/>
            </w:tcBorders>
          </w:tcPr>
          <w:p w14:paraId="46ADC47F" w14:textId="77777777" w:rsidR="00AA2CEC" w:rsidRPr="003F3BC4" w:rsidRDefault="00AA2CEC" w:rsidP="001148BD">
            <w:pPr>
              <w:jc w:val="center"/>
              <w:rPr>
                <w:rFonts w:cstheme="minorHAnsi"/>
                <w:sz w:val="20"/>
              </w:rPr>
            </w:pPr>
            <w:r w:rsidRPr="003F3BC4">
              <w:rPr>
                <w:rFonts w:cstheme="minorHAnsi"/>
                <w:sz w:val="20"/>
              </w:rPr>
              <w:t>60.52</w:t>
            </w:r>
          </w:p>
        </w:tc>
        <w:tc>
          <w:tcPr>
            <w:tcW w:w="851" w:type="dxa"/>
            <w:tcBorders>
              <w:top w:val="nil"/>
              <w:left w:val="nil"/>
              <w:bottom w:val="nil"/>
              <w:right w:val="nil"/>
            </w:tcBorders>
          </w:tcPr>
          <w:p w14:paraId="135806EB" w14:textId="77777777" w:rsidR="00AA2CEC" w:rsidRPr="003F3BC4" w:rsidRDefault="00AA2CEC" w:rsidP="001148BD">
            <w:pPr>
              <w:jc w:val="center"/>
              <w:rPr>
                <w:rFonts w:cstheme="minorHAnsi"/>
                <w:sz w:val="20"/>
              </w:rPr>
            </w:pPr>
            <w:r w:rsidRPr="003F3BC4">
              <w:rPr>
                <w:rFonts w:cstheme="minorHAnsi"/>
                <w:sz w:val="20"/>
              </w:rPr>
              <w:t>55.49</w:t>
            </w:r>
          </w:p>
        </w:tc>
        <w:tc>
          <w:tcPr>
            <w:tcW w:w="992" w:type="dxa"/>
            <w:tcBorders>
              <w:top w:val="nil"/>
              <w:left w:val="nil"/>
              <w:bottom w:val="nil"/>
            </w:tcBorders>
          </w:tcPr>
          <w:p w14:paraId="330E237D" w14:textId="77777777" w:rsidR="00AA2CEC" w:rsidRPr="003F3BC4" w:rsidRDefault="00AA2CEC" w:rsidP="001148BD">
            <w:pPr>
              <w:jc w:val="center"/>
              <w:rPr>
                <w:rFonts w:cstheme="minorHAnsi"/>
                <w:sz w:val="20"/>
              </w:rPr>
            </w:pPr>
            <w:r w:rsidRPr="003F3BC4">
              <w:rPr>
                <w:rFonts w:cstheme="minorHAnsi"/>
                <w:sz w:val="20"/>
              </w:rPr>
              <w:t>57.90</w:t>
            </w:r>
          </w:p>
        </w:tc>
      </w:tr>
      <w:tr w:rsidR="00AA2CEC" w:rsidRPr="003F3BC4" w14:paraId="33F5194A" w14:textId="77777777" w:rsidTr="001148BD">
        <w:trPr>
          <w:trHeight w:val="20"/>
          <w:jc w:val="center"/>
        </w:trPr>
        <w:tc>
          <w:tcPr>
            <w:tcW w:w="1932" w:type="dxa"/>
            <w:tcBorders>
              <w:top w:val="nil"/>
              <w:right w:val="nil"/>
            </w:tcBorders>
          </w:tcPr>
          <w:p w14:paraId="463400BA" w14:textId="77777777" w:rsidR="00AA2CEC" w:rsidRPr="003F3BC4" w:rsidRDefault="00AA2CEC" w:rsidP="001148BD">
            <w:pPr>
              <w:jc w:val="both"/>
              <w:rPr>
                <w:rFonts w:cstheme="minorHAnsi"/>
                <w:sz w:val="20"/>
              </w:rPr>
            </w:pPr>
            <w:proofErr w:type="spellStart"/>
            <w:r w:rsidRPr="003F3BC4">
              <w:rPr>
                <w:rFonts w:cstheme="minorHAnsi"/>
                <w:sz w:val="20"/>
              </w:rPr>
              <w:t>XGBoost</w:t>
            </w:r>
            <w:proofErr w:type="spellEnd"/>
          </w:p>
        </w:tc>
        <w:tc>
          <w:tcPr>
            <w:tcW w:w="1023" w:type="dxa"/>
            <w:tcBorders>
              <w:top w:val="nil"/>
              <w:left w:val="nil"/>
              <w:right w:val="nil"/>
            </w:tcBorders>
          </w:tcPr>
          <w:p w14:paraId="540CBCA1" w14:textId="77777777" w:rsidR="00AA2CEC" w:rsidRPr="003F3BC4" w:rsidRDefault="00AA2CEC" w:rsidP="001148BD">
            <w:pPr>
              <w:jc w:val="center"/>
              <w:rPr>
                <w:rFonts w:cstheme="minorHAnsi"/>
                <w:b/>
                <w:bCs/>
                <w:sz w:val="20"/>
              </w:rPr>
            </w:pPr>
            <w:r w:rsidRPr="003F3BC4">
              <w:rPr>
                <w:rFonts w:cstheme="minorHAnsi"/>
                <w:b/>
                <w:bCs/>
                <w:sz w:val="20"/>
              </w:rPr>
              <w:t>82.04</w:t>
            </w:r>
          </w:p>
        </w:tc>
        <w:tc>
          <w:tcPr>
            <w:tcW w:w="1014" w:type="dxa"/>
            <w:tcBorders>
              <w:top w:val="nil"/>
              <w:left w:val="nil"/>
              <w:right w:val="nil"/>
            </w:tcBorders>
          </w:tcPr>
          <w:p w14:paraId="07AD5D42" w14:textId="77777777" w:rsidR="00AA2CEC" w:rsidRPr="003F3BC4" w:rsidRDefault="00AA2CEC" w:rsidP="001148BD">
            <w:pPr>
              <w:jc w:val="center"/>
              <w:rPr>
                <w:rFonts w:cstheme="minorHAnsi"/>
                <w:sz w:val="20"/>
              </w:rPr>
            </w:pPr>
            <w:r w:rsidRPr="003F3BC4">
              <w:rPr>
                <w:rFonts w:cstheme="minorHAnsi"/>
                <w:sz w:val="20"/>
              </w:rPr>
              <w:t>66.94</w:t>
            </w:r>
          </w:p>
        </w:tc>
        <w:tc>
          <w:tcPr>
            <w:tcW w:w="851" w:type="dxa"/>
            <w:tcBorders>
              <w:top w:val="nil"/>
              <w:left w:val="nil"/>
              <w:right w:val="nil"/>
            </w:tcBorders>
          </w:tcPr>
          <w:p w14:paraId="20DF6E9E" w14:textId="77777777" w:rsidR="00AA2CEC" w:rsidRPr="003F3BC4" w:rsidRDefault="00AA2CEC" w:rsidP="001148BD">
            <w:pPr>
              <w:jc w:val="center"/>
              <w:rPr>
                <w:rFonts w:cstheme="minorHAnsi"/>
                <w:b/>
                <w:bCs/>
                <w:sz w:val="20"/>
              </w:rPr>
            </w:pPr>
            <w:r w:rsidRPr="003F3BC4">
              <w:rPr>
                <w:rFonts w:cstheme="minorHAnsi"/>
                <w:b/>
                <w:bCs/>
                <w:sz w:val="20"/>
              </w:rPr>
              <w:t>63.53</w:t>
            </w:r>
          </w:p>
        </w:tc>
        <w:tc>
          <w:tcPr>
            <w:tcW w:w="992" w:type="dxa"/>
            <w:tcBorders>
              <w:top w:val="nil"/>
              <w:left w:val="nil"/>
            </w:tcBorders>
          </w:tcPr>
          <w:p w14:paraId="36A35B5F" w14:textId="77777777" w:rsidR="00AA2CEC" w:rsidRPr="003F3BC4" w:rsidRDefault="00AA2CEC" w:rsidP="001148BD">
            <w:pPr>
              <w:jc w:val="center"/>
              <w:rPr>
                <w:rFonts w:cstheme="minorHAnsi"/>
                <w:b/>
                <w:bCs/>
                <w:sz w:val="20"/>
              </w:rPr>
            </w:pPr>
            <w:r w:rsidRPr="003F3BC4">
              <w:rPr>
                <w:rFonts w:cstheme="minorHAnsi"/>
                <w:b/>
                <w:bCs/>
                <w:sz w:val="20"/>
              </w:rPr>
              <w:t>65.19</w:t>
            </w:r>
          </w:p>
        </w:tc>
      </w:tr>
    </w:tbl>
    <w:p w14:paraId="66F2F65A" w14:textId="77777777" w:rsidR="00A1164A" w:rsidRPr="003F3BC4" w:rsidRDefault="00A1164A" w:rsidP="00C62F91">
      <w:pPr>
        <w:pStyle w:val="Paragraph"/>
        <w:ind w:firstLine="0"/>
      </w:pPr>
    </w:p>
    <w:p w14:paraId="1B64971B" w14:textId="7C104228" w:rsidR="00A1164A" w:rsidRPr="003F3BC4" w:rsidRDefault="00C62F91" w:rsidP="00C62F91">
      <w:pPr>
        <w:pStyle w:val="TableCaption"/>
      </w:pPr>
      <w:r w:rsidRPr="003F3BC4">
        <w:rPr>
          <w:b/>
        </w:rPr>
        <w:t xml:space="preserve">TABLE 4. </w:t>
      </w:r>
      <w:proofErr w:type="spellStart"/>
      <w:r w:rsidRPr="003F3BC4">
        <w:t>BigML</w:t>
      </w:r>
      <w:proofErr w:type="spellEnd"/>
      <w:r w:rsidRPr="003F3BC4">
        <w:t xml:space="preserve"> </w:t>
      </w:r>
      <w:r w:rsidR="00724864" w:rsidRPr="003F3BC4">
        <w:t>D</w:t>
      </w:r>
      <w:r w:rsidRPr="003F3BC4">
        <w:t>ataset (11 features)</w:t>
      </w:r>
    </w:p>
    <w:tbl>
      <w:tblPr>
        <w:tblW w:w="5812" w:type="dxa"/>
        <w:jc w:val="center"/>
        <w:tblBorders>
          <w:top w:val="single" w:sz="4" w:space="0" w:color="auto"/>
          <w:bottom w:val="single" w:sz="4" w:space="0" w:color="auto"/>
          <w:insideH w:val="single" w:sz="4" w:space="0" w:color="auto"/>
          <w:insideV w:val="single" w:sz="4" w:space="0" w:color="auto"/>
        </w:tblBorders>
        <w:tblLayout w:type="fixed"/>
        <w:tblLook w:val="04A0" w:firstRow="1" w:lastRow="0" w:firstColumn="1" w:lastColumn="0" w:noHBand="0" w:noVBand="1"/>
      </w:tblPr>
      <w:tblGrid>
        <w:gridCol w:w="1932"/>
        <w:gridCol w:w="1023"/>
        <w:gridCol w:w="1014"/>
        <w:gridCol w:w="851"/>
        <w:gridCol w:w="992"/>
      </w:tblGrid>
      <w:tr w:rsidR="005326DE" w:rsidRPr="003F3BC4" w14:paraId="4F456B18" w14:textId="77777777" w:rsidTr="001148BD">
        <w:trPr>
          <w:trHeight w:val="20"/>
          <w:jc w:val="center"/>
        </w:trPr>
        <w:tc>
          <w:tcPr>
            <w:tcW w:w="1932" w:type="dxa"/>
            <w:tcBorders>
              <w:bottom w:val="single" w:sz="4" w:space="0" w:color="auto"/>
              <w:right w:val="nil"/>
            </w:tcBorders>
          </w:tcPr>
          <w:p w14:paraId="280235B8" w14:textId="77777777" w:rsidR="005326DE" w:rsidRPr="003F3BC4" w:rsidRDefault="005326DE" w:rsidP="00FD0128">
            <w:pPr>
              <w:rPr>
                <w:rFonts w:cstheme="minorHAnsi"/>
                <w:b/>
                <w:bCs/>
                <w:sz w:val="18"/>
                <w:szCs w:val="18"/>
              </w:rPr>
            </w:pPr>
            <w:r w:rsidRPr="003F3BC4">
              <w:rPr>
                <w:rFonts w:cstheme="minorHAnsi"/>
                <w:b/>
                <w:bCs/>
                <w:sz w:val="18"/>
                <w:szCs w:val="18"/>
              </w:rPr>
              <w:t>Method</w:t>
            </w:r>
          </w:p>
        </w:tc>
        <w:tc>
          <w:tcPr>
            <w:tcW w:w="1023" w:type="dxa"/>
            <w:tcBorders>
              <w:left w:val="nil"/>
              <w:bottom w:val="single" w:sz="4" w:space="0" w:color="auto"/>
              <w:right w:val="nil"/>
            </w:tcBorders>
          </w:tcPr>
          <w:p w14:paraId="77D3A750" w14:textId="77777777" w:rsidR="005326DE" w:rsidRPr="003F3BC4" w:rsidRDefault="005326DE" w:rsidP="001148BD">
            <w:pPr>
              <w:jc w:val="center"/>
              <w:rPr>
                <w:rFonts w:cstheme="minorHAnsi"/>
                <w:b/>
                <w:bCs/>
                <w:sz w:val="18"/>
                <w:szCs w:val="18"/>
                <w:lang w:eastAsia="zh-CN"/>
              </w:rPr>
            </w:pPr>
            <w:r w:rsidRPr="003F3BC4">
              <w:rPr>
                <w:rFonts w:cstheme="minorHAnsi" w:hint="eastAsia"/>
                <w:b/>
                <w:bCs/>
                <w:sz w:val="18"/>
                <w:szCs w:val="18"/>
                <w:lang w:eastAsia="zh-CN"/>
              </w:rPr>
              <w:t>Accuracy</w:t>
            </w:r>
          </w:p>
        </w:tc>
        <w:tc>
          <w:tcPr>
            <w:tcW w:w="1014" w:type="dxa"/>
            <w:tcBorders>
              <w:left w:val="nil"/>
              <w:bottom w:val="single" w:sz="4" w:space="0" w:color="auto"/>
              <w:right w:val="nil"/>
            </w:tcBorders>
          </w:tcPr>
          <w:p w14:paraId="0DC68F3E" w14:textId="77777777" w:rsidR="005326DE" w:rsidRPr="003F3BC4" w:rsidRDefault="005326DE" w:rsidP="001148BD">
            <w:pPr>
              <w:jc w:val="center"/>
              <w:rPr>
                <w:rFonts w:cstheme="minorHAnsi"/>
                <w:b/>
                <w:bCs/>
                <w:sz w:val="18"/>
                <w:szCs w:val="18"/>
                <w:lang w:eastAsia="zh-CN"/>
              </w:rPr>
            </w:pPr>
            <w:r w:rsidRPr="003F3BC4">
              <w:rPr>
                <w:rFonts w:cstheme="minorHAnsi" w:hint="eastAsia"/>
                <w:b/>
                <w:bCs/>
                <w:sz w:val="18"/>
                <w:szCs w:val="18"/>
                <w:lang w:eastAsia="zh-CN"/>
              </w:rPr>
              <w:t>Precision</w:t>
            </w:r>
          </w:p>
        </w:tc>
        <w:tc>
          <w:tcPr>
            <w:tcW w:w="851" w:type="dxa"/>
            <w:tcBorders>
              <w:left w:val="nil"/>
              <w:bottom w:val="single" w:sz="4" w:space="0" w:color="auto"/>
              <w:right w:val="nil"/>
            </w:tcBorders>
          </w:tcPr>
          <w:p w14:paraId="1571F5A6" w14:textId="2050E310" w:rsidR="005326DE" w:rsidRPr="003F3BC4" w:rsidRDefault="005326DE" w:rsidP="001148BD">
            <w:pPr>
              <w:jc w:val="center"/>
              <w:rPr>
                <w:rFonts w:cstheme="minorHAnsi"/>
                <w:b/>
                <w:bCs/>
                <w:sz w:val="18"/>
                <w:szCs w:val="18"/>
              </w:rPr>
            </w:pPr>
            <w:r w:rsidRPr="003F3BC4">
              <w:rPr>
                <w:rFonts w:cstheme="minorHAnsi" w:hint="eastAsia"/>
                <w:b/>
                <w:bCs/>
                <w:sz w:val="18"/>
                <w:szCs w:val="18"/>
                <w:lang w:eastAsia="zh-CN"/>
              </w:rPr>
              <w:t>Recall</w:t>
            </w:r>
          </w:p>
        </w:tc>
        <w:tc>
          <w:tcPr>
            <w:tcW w:w="992" w:type="dxa"/>
            <w:tcBorders>
              <w:left w:val="nil"/>
              <w:bottom w:val="single" w:sz="4" w:space="0" w:color="auto"/>
            </w:tcBorders>
          </w:tcPr>
          <w:p w14:paraId="4FE996A7" w14:textId="77777777" w:rsidR="005326DE" w:rsidRPr="003F3BC4" w:rsidRDefault="005326DE" w:rsidP="001148BD">
            <w:pPr>
              <w:jc w:val="center"/>
              <w:rPr>
                <w:rFonts w:cstheme="minorHAnsi"/>
                <w:b/>
                <w:bCs/>
                <w:sz w:val="18"/>
                <w:szCs w:val="18"/>
                <w:lang w:eastAsia="zh-CN"/>
              </w:rPr>
            </w:pPr>
            <w:r w:rsidRPr="003F3BC4">
              <w:rPr>
                <w:rFonts w:cstheme="minorHAnsi" w:hint="eastAsia"/>
                <w:b/>
                <w:bCs/>
                <w:sz w:val="18"/>
                <w:szCs w:val="18"/>
                <w:lang w:eastAsia="zh-CN"/>
              </w:rPr>
              <w:t>F1 score</w:t>
            </w:r>
          </w:p>
        </w:tc>
      </w:tr>
      <w:tr w:rsidR="005326DE" w:rsidRPr="003F3BC4" w14:paraId="3D8AFCE4" w14:textId="77777777" w:rsidTr="001148BD">
        <w:trPr>
          <w:trHeight w:val="20"/>
          <w:jc w:val="center"/>
        </w:trPr>
        <w:tc>
          <w:tcPr>
            <w:tcW w:w="1932" w:type="dxa"/>
            <w:tcBorders>
              <w:bottom w:val="nil"/>
              <w:right w:val="nil"/>
            </w:tcBorders>
          </w:tcPr>
          <w:p w14:paraId="352A5D2C" w14:textId="77777777" w:rsidR="005326DE" w:rsidRPr="003F3BC4" w:rsidRDefault="005326DE" w:rsidP="001148BD">
            <w:pPr>
              <w:jc w:val="both"/>
              <w:rPr>
                <w:rFonts w:cstheme="minorHAnsi"/>
                <w:sz w:val="20"/>
                <w:lang w:eastAsia="zh-CN"/>
              </w:rPr>
            </w:pPr>
            <w:r w:rsidRPr="003F3BC4">
              <w:rPr>
                <w:rFonts w:cstheme="minorHAnsi" w:hint="eastAsia"/>
                <w:sz w:val="20"/>
                <w:lang w:eastAsia="zh-CN"/>
              </w:rPr>
              <w:t>Logistic Regression</w:t>
            </w:r>
          </w:p>
        </w:tc>
        <w:tc>
          <w:tcPr>
            <w:tcW w:w="1023" w:type="dxa"/>
            <w:tcBorders>
              <w:left w:val="nil"/>
              <w:bottom w:val="nil"/>
              <w:right w:val="nil"/>
            </w:tcBorders>
          </w:tcPr>
          <w:p w14:paraId="35453894" w14:textId="77777777" w:rsidR="005326DE" w:rsidRPr="003F3BC4" w:rsidRDefault="005326DE" w:rsidP="001148BD">
            <w:pPr>
              <w:jc w:val="center"/>
              <w:rPr>
                <w:rFonts w:cstheme="minorHAnsi"/>
                <w:sz w:val="20"/>
              </w:rPr>
            </w:pPr>
            <w:r w:rsidRPr="003F3BC4">
              <w:rPr>
                <w:rFonts w:cstheme="minorHAnsi"/>
                <w:sz w:val="20"/>
              </w:rPr>
              <w:t>80.95</w:t>
            </w:r>
          </w:p>
        </w:tc>
        <w:tc>
          <w:tcPr>
            <w:tcW w:w="1014" w:type="dxa"/>
            <w:tcBorders>
              <w:left w:val="nil"/>
              <w:bottom w:val="nil"/>
              <w:right w:val="nil"/>
            </w:tcBorders>
          </w:tcPr>
          <w:p w14:paraId="3B984634" w14:textId="77777777" w:rsidR="005326DE" w:rsidRPr="003F3BC4" w:rsidRDefault="005326DE" w:rsidP="001148BD">
            <w:pPr>
              <w:jc w:val="center"/>
              <w:rPr>
                <w:rFonts w:cstheme="minorHAnsi"/>
                <w:sz w:val="20"/>
              </w:rPr>
            </w:pPr>
            <w:r w:rsidRPr="003F3BC4">
              <w:rPr>
                <w:rFonts w:cstheme="minorHAnsi"/>
                <w:sz w:val="20"/>
              </w:rPr>
              <w:t>40.00</w:t>
            </w:r>
          </w:p>
        </w:tc>
        <w:tc>
          <w:tcPr>
            <w:tcW w:w="851" w:type="dxa"/>
            <w:tcBorders>
              <w:left w:val="nil"/>
              <w:bottom w:val="nil"/>
              <w:right w:val="nil"/>
            </w:tcBorders>
          </w:tcPr>
          <w:p w14:paraId="5BCA1AD2" w14:textId="77777777" w:rsidR="005326DE" w:rsidRPr="003F3BC4" w:rsidRDefault="005326DE" w:rsidP="001148BD">
            <w:pPr>
              <w:jc w:val="center"/>
              <w:rPr>
                <w:rFonts w:cstheme="minorHAnsi"/>
                <w:sz w:val="20"/>
              </w:rPr>
            </w:pPr>
            <w:r w:rsidRPr="003F3BC4">
              <w:rPr>
                <w:rFonts w:cstheme="minorHAnsi"/>
                <w:sz w:val="20"/>
              </w:rPr>
              <w:t>67.36</w:t>
            </w:r>
          </w:p>
        </w:tc>
        <w:tc>
          <w:tcPr>
            <w:tcW w:w="992" w:type="dxa"/>
            <w:tcBorders>
              <w:left w:val="nil"/>
              <w:bottom w:val="nil"/>
            </w:tcBorders>
          </w:tcPr>
          <w:p w14:paraId="7373D3A3" w14:textId="77777777" w:rsidR="005326DE" w:rsidRPr="003F3BC4" w:rsidRDefault="005326DE" w:rsidP="001148BD">
            <w:pPr>
              <w:jc w:val="center"/>
              <w:rPr>
                <w:rFonts w:cstheme="minorHAnsi"/>
                <w:sz w:val="20"/>
              </w:rPr>
            </w:pPr>
            <w:r w:rsidRPr="003F3BC4">
              <w:rPr>
                <w:rFonts w:cstheme="minorHAnsi"/>
                <w:sz w:val="20"/>
              </w:rPr>
              <w:t>50.19</w:t>
            </w:r>
          </w:p>
        </w:tc>
      </w:tr>
      <w:tr w:rsidR="005326DE" w:rsidRPr="003F3BC4" w14:paraId="5F8E48D8" w14:textId="77777777" w:rsidTr="001148BD">
        <w:trPr>
          <w:trHeight w:val="20"/>
          <w:jc w:val="center"/>
        </w:trPr>
        <w:tc>
          <w:tcPr>
            <w:tcW w:w="1932" w:type="dxa"/>
            <w:tcBorders>
              <w:top w:val="nil"/>
              <w:bottom w:val="nil"/>
              <w:right w:val="nil"/>
            </w:tcBorders>
          </w:tcPr>
          <w:p w14:paraId="1814873B" w14:textId="77777777" w:rsidR="005326DE" w:rsidRPr="003F3BC4" w:rsidRDefault="005326DE" w:rsidP="001148BD">
            <w:pPr>
              <w:jc w:val="both"/>
              <w:rPr>
                <w:rFonts w:cstheme="minorHAnsi"/>
                <w:sz w:val="20"/>
                <w:lang w:eastAsia="zh-CN"/>
              </w:rPr>
            </w:pPr>
            <w:r w:rsidRPr="003F3BC4">
              <w:rPr>
                <w:rFonts w:cstheme="minorHAnsi" w:hint="eastAsia"/>
                <w:sz w:val="20"/>
                <w:lang w:eastAsia="zh-CN"/>
              </w:rPr>
              <w:t>Random Forest</w:t>
            </w:r>
          </w:p>
        </w:tc>
        <w:tc>
          <w:tcPr>
            <w:tcW w:w="1023" w:type="dxa"/>
            <w:tcBorders>
              <w:top w:val="nil"/>
              <w:left w:val="nil"/>
              <w:bottom w:val="nil"/>
              <w:right w:val="nil"/>
            </w:tcBorders>
          </w:tcPr>
          <w:p w14:paraId="66949216" w14:textId="77777777" w:rsidR="005326DE" w:rsidRPr="003F3BC4" w:rsidRDefault="005326DE" w:rsidP="001148BD">
            <w:pPr>
              <w:jc w:val="center"/>
              <w:rPr>
                <w:rFonts w:cstheme="minorHAnsi"/>
                <w:sz w:val="20"/>
              </w:rPr>
            </w:pPr>
            <w:r w:rsidRPr="003F3BC4">
              <w:rPr>
                <w:rFonts w:cstheme="minorHAnsi"/>
                <w:sz w:val="20"/>
              </w:rPr>
              <w:t>94.75</w:t>
            </w:r>
          </w:p>
        </w:tc>
        <w:tc>
          <w:tcPr>
            <w:tcW w:w="1014" w:type="dxa"/>
            <w:tcBorders>
              <w:top w:val="nil"/>
              <w:left w:val="nil"/>
              <w:bottom w:val="nil"/>
              <w:right w:val="nil"/>
            </w:tcBorders>
          </w:tcPr>
          <w:p w14:paraId="6CB543E9" w14:textId="77777777" w:rsidR="005326DE" w:rsidRPr="003F3BC4" w:rsidRDefault="005326DE" w:rsidP="001148BD">
            <w:pPr>
              <w:jc w:val="center"/>
              <w:rPr>
                <w:rFonts w:cstheme="minorHAnsi"/>
                <w:sz w:val="20"/>
              </w:rPr>
            </w:pPr>
            <w:r w:rsidRPr="003F3BC4">
              <w:rPr>
                <w:rFonts w:cstheme="minorHAnsi"/>
                <w:sz w:val="20"/>
              </w:rPr>
              <w:t>80.61</w:t>
            </w:r>
          </w:p>
        </w:tc>
        <w:tc>
          <w:tcPr>
            <w:tcW w:w="851" w:type="dxa"/>
            <w:tcBorders>
              <w:top w:val="nil"/>
              <w:left w:val="nil"/>
              <w:bottom w:val="nil"/>
              <w:right w:val="nil"/>
            </w:tcBorders>
          </w:tcPr>
          <w:p w14:paraId="00FB2D65" w14:textId="77777777" w:rsidR="005326DE" w:rsidRPr="003F3BC4" w:rsidRDefault="005326DE" w:rsidP="001148BD">
            <w:pPr>
              <w:jc w:val="center"/>
              <w:rPr>
                <w:rFonts w:cstheme="minorHAnsi"/>
                <w:b/>
                <w:bCs/>
                <w:sz w:val="20"/>
              </w:rPr>
            </w:pPr>
            <w:r w:rsidRPr="003F3BC4">
              <w:rPr>
                <w:rFonts w:cstheme="minorHAnsi"/>
                <w:b/>
                <w:bCs/>
                <w:sz w:val="20"/>
              </w:rPr>
              <w:t>83.15</w:t>
            </w:r>
          </w:p>
        </w:tc>
        <w:tc>
          <w:tcPr>
            <w:tcW w:w="992" w:type="dxa"/>
            <w:tcBorders>
              <w:top w:val="nil"/>
              <w:left w:val="nil"/>
              <w:bottom w:val="nil"/>
            </w:tcBorders>
          </w:tcPr>
          <w:p w14:paraId="3F0936F6" w14:textId="77777777" w:rsidR="005326DE" w:rsidRPr="003F3BC4" w:rsidRDefault="005326DE" w:rsidP="001148BD">
            <w:pPr>
              <w:jc w:val="center"/>
              <w:rPr>
                <w:rFonts w:cstheme="minorHAnsi"/>
                <w:sz w:val="20"/>
              </w:rPr>
            </w:pPr>
            <w:r w:rsidRPr="003F3BC4">
              <w:rPr>
                <w:rFonts w:cstheme="minorHAnsi"/>
                <w:sz w:val="20"/>
              </w:rPr>
              <w:t>81.86</w:t>
            </w:r>
          </w:p>
        </w:tc>
      </w:tr>
      <w:tr w:rsidR="005326DE" w:rsidRPr="003F3BC4" w14:paraId="08CE47B8" w14:textId="77777777" w:rsidTr="001148BD">
        <w:trPr>
          <w:trHeight w:val="20"/>
          <w:jc w:val="center"/>
        </w:trPr>
        <w:tc>
          <w:tcPr>
            <w:tcW w:w="1932" w:type="dxa"/>
            <w:tcBorders>
              <w:top w:val="nil"/>
              <w:right w:val="nil"/>
            </w:tcBorders>
          </w:tcPr>
          <w:p w14:paraId="708D64BA" w14:textId="77777777" w:rsidR="005326DE" w:rsidRPr="003F3BC4" w:rsidRDefault="005326DE" w:rsidP="001148BD">
            <w:pPr>
              <w:jc w:val="both"/>
              <w:rPr>
                <w:rFonts w:cstheme="minorHAnsi"/>
                <w:sz w:val="20"/>
              </w:rPr>
            </w:pPr>
            <w:proofErr w:type="spellStart"/>
            <w:r w:rsidRPr="003F3BC4">
              <w:rPr>
                <w:rFonts w:cstheme="minorHAnsi"/>
                <w:sz w:val="20"/>
              </w:rPr>
              <w:t>XGBoost</w:t>
            </w:r>
            <w:proofErr w:type="spellEnd"/>
          </w:p>
        </w:tc>
        <w:tc>
          <w:tcPr>
            <w:tcW w:w="1023" w:type="dxa"/>
            <w:tcBorders>
              <w:top w:val="nil"/>
              <w:left w:val="nil"/>
              <w:right w:val="nil"/>
            </w:tcBorders>
          </w:tcPr>
          <w:p w14:paraId="7B5E20BD" w14:textId="77777777" w:rsidR="005326DE" w:rsidRPr="003F3BC4" w:rsidRDefault="005326DE" w:rsidP="001148BD">
            <w:pPr>
              <w:jc w:val="center"/>
              <w:rPr>
                <w:rFonts w:cstheme="minorHAnsi"/>
                <w:b/>
                <w:bCs/>
                <w:sz w:val="20"/>
              </w:rPr>
            </w:pPr>
            <w:r w:rsidRPr="003F3BC4">
              <w:rPr>
                <w:rFonts w:cstheme="minorHAnsi"/>
                <w:b/>
                <w:bCs/>
                <w:sz w:val="20"/>
              </w:rPr>
              <w:t>96.10</w:t>
            </w:r>
          </w:p>
        </w:tc>
        <w:tc>
          <w:tcPr>
            <w:tcW w:w="1014" w:type="dxa"/>
            <w:tcBorders>
              <w:top w:val="nil"/>
              <w:left w:val="nil"/>
              <w:right w:val="nil"/>
            </w:tcBorders>
          </w:tcPr>
          <w:p w14:paraId="651AE586" w14:textId="77777777" w:rsidR="005326DE" w:rsidRPr="003F3BC4" w:rsidRDefault="005326DE" w:rsidP="001148BD">
            <w:pPr>
              <w:jc w:val="center"/>
              <w:rPr>
                <w:rFonts w:cstheme="minorHAnsi"/>
                <w:b/>
                <w:bCs/>
                <w:sz w:val="20"/>
              </w:rPr>
            </w:pPr>
            <w:r w:rsidRPr="003F3BC4">
              <w:rPr>
                <w:rFonts w:cstheme="minorHAnsi"/>
                <w:b/>
                <w:bCs/>
                <w:sz w:val="20"/>
              </w:rPr>
              <w:t>90.36</w:t>
            </w:r>
          </w:p>
        </w:tc>
        <w:tc>
          <w:tcPr>
            <w:tcW w:w="851" w:type="dxa"/>
            <w:tcBorders>
              <w:top w:val="nil"/>
              <w:left w:val="nil"/>
              <w:right w:val="nil"/>
            </w:tcBorders>
          </w:tcPr>
          <w:p w14:paraId="53E4310D" w14:textId="77777777" w:rsidR="005326DE" w:rsidRPr="003F3BC4" w:rsidRDefault="005326DE" w:rsidP="001148BD">
            <w:pPr>
              <w:jc w:val="center"/>
              <w:rPr>
                <w:rFonts w:cstheme="minorHAnsi"/>
                <w:sz w:val="20"/>
              </w:rPr>
            </w:pPr>
            <w:r w:rsidRPr="003F3BC4">
              <w:rPr>
                <w:rFonts w:cstheme="minorHAnsi"/>
                <w:sz w:val="20"/>
              </w:rPr>
              <w:t>78.94</w:t>
            </w:r>
          </w:p>
        </w:tc>
        <w:tc>
          <w:tcPr>
            <w:tcW w:w="992" w:type="dxa"/>
            <w:tcBorders>
              <w:top w:val="nil"/>
              <w:left w:val="nil"/>
            </w:tcBorders>
          </w:tcPr>
          <w:p w14:paraId="743AA4B9" w14:textId="77777777" w:rsidR="005326DE" w:rsidRPr="003F3BC4" w:rsidRDefault="005326DE" w:rsidP="001148BD">
            <w:pPr>
              <w:jc w:val="center"/>
              <w:rPr>
                <w:rFonts w:cstheme="minorHAnsi"/>
                <w:b/>
                <w:bCs/>
                <w:sz w:val="20"/>
              </w:rPr>
            </w:pPr>
            <w:r w:rsidRPr="003F3BC4">
              <w:rPr>
                <w:rFonts w:cstheme="minorHAnsi"/>
                <w:b/>
                <w:bCs/>
                <w:sz w:val="20"/>
              </w:rPr>
              <w:t>84.26</w:t>
            </w:r>
          </w:p>
        </w:tc>
      </w:tr>
    </w:tbl>
    <w:p w14:paraId="70D26612" w14:textId="77777777" w:rsidR="00B54037" w:rsidRPr="003F3BC4" w:rsidRDefault="00B54037" w:rsidP="009C1EBB">
      <w:pPr>
        <w:pStyle w:val="Paragraph"/>
        <w:ind w:firstLine="0"/>
      </w:pPr>
    </w:p>
    <w:p w14:paraId="48F148F6" w14:textId="6DB778A0" w:rsidR="00B54037" w:rsidRPr="003F3BC4" w:rsidRDefault="009C1EBB" w:rsidP="009C1EBB">
      <w:pPr>
        <w:pStyle w:val="Heading2"/>
      </w:pPr>
      <w:r w:rsidRPr="003F3BC4">
        <w:lastRenderedPageBreak/>
        <w:t>SHAP Summary Plot</w:t>
      </w:r>
    </w:p>
    <w:p w14:paraId="1141809E" w14:textId="5A8A0DAF" w:rsidR="009C1EBB" w:rsidRPr="003F3BC4" w:rsidRDefault="00277ABF" w:rsidP="009C1EBB">
      <w:pPr>
        <w:pStyle w:val="Paragraph"/>
      </w:pPr>
      <w:r w:rsidRPr="003F3BC4">
        <w:t>The SHAP summary plot for the IBM dataset is presented in Fig</w:t>
      </w:r>
      <w:r w:rsidR="008F3738" w:rsidRPr="003F3BC4">
        <w:t>ure</w:t>
      </w:r>
      <w:r w:rsidRPr="003F3BC4">
        <w:t xml:space="preserve"> 5. The y-axis shows the most important features from the top to the bottom. The x-axis of the plot shows how much the impact of each feature on the prediction. The contract is the most important feature. Customers who subscribe to a two-year contract (represented by red color) and a one-year contract (purple color) are more likely to continue using the services. While customers with a month-to-month contract are more likely to churn. The second most important feature is tenure. Customers </w:t>
      </w:r>
      <w:r w:rsidR="001824CD" w:rsidRPr="003F3BC4">
        <w:t>with</w:t>
      </w:r>
      <w:r w:rsidRPr="003F3BC4">
        <w:t xml:space="preserve"> a longer tenure (red) are more likely to continue using the services, wh</w:t>
      </w:r>
      <w:r w:rsidR="001824CD" w:rsidRPr="003F3BC4">
        <w:t>ereas</w:t>
      </w:r>
      <w:r w:rsidRPr="003F3BC4">
        <w:t xml:space="preserve"> </w:t>
      </w:r>
      <w:r w:rsidR="001824CD" w:rsidRPr="003F3BC4">
        <w:t xml:space="preserve">those </w:t>
      </w:r>
      <w:r w:rsidRPr="003F3BC4">
        <w:t xml:space="preserve">with shorter tenures </w:t>
      </w:r>
      <w:r w:rsidR="001824CD" w:rsidRPr="003F3BC4">
        <w:t>are more prone</w:t>
      </w:r>
      <w:r w:rsidRPr="003F3BC4">
        <w:t xml:space="preserve"> to churn. Customers who subscribe to additional services such as </w:t>
      </w:r>
      <w:proofErr w:type="spellStart"/>
      <w:r w:rsidRPr="003F3BC4">
        <w:t>TechSupport</w:t>
      </w:r>
      <w:proofErr w:type="spellEnd"/>
      <w:r w:rsidRPr="003F3BC4">
        <w:t xml:space="preserve">, </w:t>
      </w:r>
      <w:proofErr w:type="spellStart"/>
      <w:r w:rsidRPr="003F3BC4">
        <w:t>OnlineSecurity</w:t>
      </w:r>
      <w:proofErr w:type="spellEnd"/>
      <w:r w:rsidRPr="003F3BC4">
        <w:t xml:space="preserve">, and </w:t>
      </w:r>
      <w:proofErr w:type="spellStart"/>
      <w:r w:rsidRPr="003F3BC4">
        <w:t>OnlineBackup</w:t>
      </w:r>
      <w:proofErr w:type="spellEnd"/>
      <w:r w:rsidRPr="003F3BC4">
        <w:t xml:space="preserve"> also tend to be more loyal to the company. </w:t>
      </w:r>
      <w:r w:rsidR="001824CD" w:rsidRPr="003F3BC4">
        <w:t>Conversely</w:t>
      </w:r>
      <w:r w:rsidRPr="003F3BC4">
        <w:t>, we notice that</w:t>
      </w:r>
      <w:r w:rsidR="001824CD" w:rsidRPr="003F3BC4">
        <w:t xml:space="preserve"> customers with</w:t>
      </w:r>
      <w:r w:rsidRPr="003F3BC4">
        <w:t xml:space="preserve"> higher monthly charges </w:t>
      </w:r>
      <w:r w:rsidR="001824CD" w:rsidRPr="003F3BC4">
        <w:t xml:space="preserve">are </w:t>
      </w:r>
      <w:r w:rsidRPr="003F3BC4">
        <w:t xml:space="preserve">positively </w:t>
      </w:r>
      <w:r w:rsidR="001824CD" w:rsidRPr="003F3BC4">
        <w:t xml:space="preserve">correlated </w:t>
      </w:r>
      <w:r w:rsidRPr="003F3BC4">
        <w:t>to customer churn, as well as customers who have multiple lines.</w:t>
      </w:r>
    </w:p>
    <w:p w14:paraId="63A0884E" w14:textId="77777777" w:rsidR="008D479C" w:rsidRPr="003F3BC4" w:rsidRDefault="008D479C" w:rsidP="005920BD">
      <w:pPr>
        <w:pStyle w:val="Paragraph"/>
        <w:ind w:firstLine="0"/>
      </w:pPr>
    </w:p>
    <w:p w14:paraId="51E020FC" w14:textId="77777777" w:rsidR="008D479C" w:rsidRPr="003F3BC4" w:rsidRDefault="008D479C" w:rsidP="005232D3">
      <w:pPr>
        <w:pStyle w:val="Paragraph"/>
      </w:pPr>
    </w:p>
    <w:p w14:paraId="23EF47E7" w14:textId="047957D6" w:rsidR="008D479C" w:rsidRPr="003F3BC4" w:rsidRDefault="000B2CDC" w:rsidP="000B31B8">
      <w:pPr>
        <w:pStyle w:val="Paragraph"/>
        <w:jc w:val="center"/>
      </w:pPr>
      <w:r w:rsidRPr="003F3BC4">
        <w:rPr>
          <w:noProof/>
          <w:sz w:val="24"/>
          <w:szCs w:val="24"/>
        </w:rPr>
        <w:drawing>
          <wp:inline distT="0" distB="0" distL="0" distR="0" wp14:anchorId="3E2B6264" wp14:editId="3B7BC0E2">
            <wp:extent cx="3496666" cy="3954345"/>
            <wp:effectExtent l="0" t="0" r="8890" b="8255"/>
            <wp:docPr id="1313357855" name="Picture 1" descr="A graph of different colored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3357855" name="Picture 1" descr="A graph of different colored lines&#10;&#10;AI-generated content may be incorrect."/>
                    <pic:cNvPicPr/>
                  </pic:nvPicPr>
                  <pic:blipFill>
                    <a:blip r:embed="rId16"/>
                    <a:stretch>
                      <a:fillRect/>
                    </a:stretch>
                  </pic:blipFill>
                  <pic:spPr>
                    <a:xfrm>
                      <a:off x="0" y="0"/>
                      <a:ext cx="3508468" cy="3967692"/>
                    </a:xfrm>
                    <a:prstGeom prst="rect">
                      <a:avLst/>
                    </a:prstGeom>
                  </pic:spPr>
                </pic:pic>
              </a:graphicData>
            </a:graphic>
          </wp:inline>
        </w:drawing>
      </w:r>
    </w:p>
    <w:p w14:paraId="518B7A85" w14:textId="2A2B1765" w:rsidR="00B42575" w:rsidRPr="003F3BC4" w:rsidRDefault="000B31B8" w:rsidP="007C5A5F">
      <w:pPr>
        <w:pStyle w:val="Paragraph"/>
        <w:jc w:val="center"/>
      </w:pPr>
      <w:r w:rsidRPr="003F3BC4">
        <w:rPr>
          <w:b/>
          <w:caps/>
        </w:rPr>
        <w:t>Figure 5.</w:t>
      </w:r>
      <w:r w:rsidRPr="003F3BC4">
        <w:t xml:space="preserve"> </w:t>
      </w:r>
      <w:r w:rsidR="00507BCB" w:rsidRPr="003F3BC4">
        <w:t xml:space="preserve">SHAP </w:t>
      </w:r>
      <w:r w:rsidR="000A35CA">
        <w:t>s</w:t>
      </w:r>
      <w:r w:rsidR="00507BCB" w:rsidRPr="003F3BC4">
        <w:t xml:space="preserve">ummary </w:t>
      </w:r>
      <w:r w:rsidR="000A35CA">
        <w:t>p</w:t>
      </w:r>
      <w:r w:rsidR="00507BCB" w:rsidRPr="003F3BC4">
        <w:t xml:space="preserve">lot of IBM </w:t>
      </w:r>
      <w:r w:rsidR="000A35CA">
        <w:t>d</w:t>
      </w:r>
      <w:r w:rsidR="00507BCB" w:rsidRPr="003F3BC4">
        <w:t>ataset</w:t>
      </w:r>
    </w:p>
    <w:p w14:paraId="594BC1AF" w14:textId="77777777" w:rsidR="00B42575" w:rsidRPr="003F3BC4" w:rsidRDefault="00B42575" w:rsidP="00B42575">
      <w:pPr>
        <w:pStyle w:val="Paragraph"/>
      </w:pPr>
    </w:p>
    <w:p w14:paraId="59797667" w14:textId="778F5BD6" w:rsidR="008D479C" w:rsidRPr="003F3BC4" w:rsidRDefault="00B42575" w:rsidP="005232D3">
      <w:pPr>
        <w:pStyle w:val="Paragraph"/>
      </w:pPr>
      <w:r w:rsidRPr="003F3BC4">
        <w:t xml:space="preserve">Figure 6 presents the SHAP summary plot of the Cell2cell dataset. The most influential feature is </w:t>
      </w:r>
      <w:proofErr w:type="spellStart"/>
      <w:r w:rsidRPr="003F3BC4">
        <w:t>CurrentEquipmentDays</w:t>
      </w:r>
      <w:proofErr w:type="spellEnd"/>
      <w:r w:rsidRPr="003F3BC4">
        <w:t xml:space="preserve">, which represents the number of days the handset is used. </w:t>
      </w:r>
      <w:r w:rsidR="002C129B" w:rsidRPr="003F3BC4">
        <w:t>The analysis suggests</w:t>
      </w:r>
      <w:r w:rsidRPr="003F3BC4">
        <w:t xml:space="preserve"> that a longer usage period is </w:t>
      </w:r>
      <w:r w:rsidR="002C129B" w:rsidRPr="003F3BC4">
        <w:t xml:space="preserve">positively </w:t>
      </w:r>
      <w:r w:rsidRPr="003F3BC4">
        <w:t xml:space="preserve">associated with a high likelihood of churn. This </w:t>
      </w:r>
      <w:r w:rsidR="002C129B" w:rsidRPr="003F3BC4">
        <w:t>could be attributed to</w:t>
      </w:r>
      <w:r w:rsidRPr="003F3BC4">
        <w:t xml:space="preserve"> </w:t>
      </w:r>
      <w:proofErr w:type="gramStart"/>
      <w:r w:rsidR="002C129B" w:rsidRPr="003F3BC4">
        <w:t>customer</w:t>
      </w:r>
      <w:proofErr w:type="gramEnd"/>
      <w:r w:rsidR="002C129B" w:rsidRPr="003F3BC4">
        <w:t xml:space="preserve"> </w:t>
      </w:r>
      <w:r w:rsidRPr="003F3BC4">
        <w:t>consider</w:t>
      </w:r>
      <w:r w:rsidR="002C129B" w:rsidRPr="003F3BC4">
        <w:t>ing</w:t>
      </w:r>
      <w:r w:rsidRPr="003F3BC4">
        <w:t xml:space="preserve"> device</w:t>
      </w:r>
      <w:r w:rsidR="002C129B" w:rsidRPr="003F3BC4">
        <w:t xml:space="preserve"> upgrades</w:t>
      </w:r>
      <w:r w:rsidRPr="003F3BC4">
        <w:t xml:space="preserve"> or switching service providers</w:t>
      </w:r>
      <w:r w:rsidR="002C129B" w:rsidRPr="003F3BC4">
        <w:t xml:space="preserve"> after extended use</w:t>
      </w:r>
      <w:r w:rsidRPr="003F3BC4">
        <w:t xml:space="preserve">. The second important feature, </w:t>
      </w:r>
      <w:proofErr w:type="spellStart"/>
      <w:r w:rsidRPr="003F3BC4">
        <w:t>MonthsInService</w:t>
      </w:r>
      <w:proofErr w:type="spellEnd"/>
      <w:r w:rsidRPr="003F3BC4">
        <w:t xml:space="preserve">, </w:t>
      </w:r>
      <w:r w:rsidR="00490C0C" w:rsidRPr="003F3BC4">
        <w:t>appears</w:t>
      </w:r>
      <w:r w:rsidRPr="003F3BC4">
        <w:t xml:space="preserve"> to have a mixed impact on the prediction. The feature </w:t>
      </w:r>
      <w:proofErr w:type="spellStart"/>
      <w:r w:rsidRPr="003F3BC4">
        <w:t>PercChangeMinutes</w:t>
      </w:r>
      <w:proofErr w:type="spellEnd"/>
      <w:r w:rsidRPr="003F3BC4">
        <w:t xml:space="preserve"> refers to the percentage change in the customer's usage. The high positive values, which show the increase in minutes usage, suggest that the customer is more engaged with the service and less likely to churn. Besides, customers with higher monthly minutes, credit ratings, and total recurring charges are also more loyal to the company. On the contrary, customers who have</w:t>
      </w:r>
      <w:r w:rsidR="007C5A5F" w:rsidRPr="003F3BC4">
        <w:t xml:space="preserve"> had</w:t>
      </w:r>
      <w:r w:rsidRPr="003F3BC4">
        <w:t xml:space="preserve"> their handsets refurbished and have </w:t>
      </w:r>
      <w:r w:rsidR="002C129B" w:rsidRPr="003F3BC4">
        <w:t>contacted</w:t>
      </w:r>
      <w:r w:rsidRPr="003F3BC4">
        <w:t xml:space="preserve"> the retention team </w:t>
      </w:r>
      <w:r w:rsidR="002C129B" w:rsidRPr="003F3BC4">
        <w:t>exhibit</w:t>
      </w:r>
      <w:r w:rsidRPr="003F3BC4">
        <w:t xml:space="preserve"> a higher </w:t>
      </w:r>
      <w:r w:rsidR="002C129B" w:rsidRPr="003F3BC4">
        <w:t>likelihood</w:t>
      </w:r>
      <w:r w:rsidRPr="003F3BC4">
        <w:t xml:space="preserve"> of churning. </w:t>
      </w:r>
    </w:p>
    <w:p w14:paraId="21CDD130" w14:textId="77777777" w:rsidR="008D479C" w:rsidRPr="003F3BC4" w:rsidRDefault="008D479C" w:rsidP="005232D3">
      <w:pPr>
        <w:pStyle w:val="Paragraph"/>
      </w:pPr>
    </w:p>
    <w:p w14:paraId="55668A4E" w14:textId="77777777" w:rsidR="008D479C" w:rsidRPr="003F3BC4" w:rsidRDefault="008D479C" w:rsidP="005232D3">
      <w:pPr>
        <w:pStyle w:val="Paragraph"/>
      </w:pPr>
    </w:p>
    <w:p w14:paraId="6F4D463F" w14:textId="06FFD945" w:rsidR="008D479C" w:rsidRPr="003F3BC4" w:rsidRDefault="001F661B" w:rsidP="00961E72">
      <w:pPr>
        <w:pStyle w:val="Paragraph"/>
        <w:jc w:val="center"/>
      </w:pPr>
      <w:r w:rsidRPr="003F3BC4">
        <w:rPr>
          <w:noProof/>
          <w:sz w:val="24"/>
          <w:szCs w:val="24"/>
        </w:rPr>
        <w:lastRenderedPageBreak/>
        <w:drawing>
          <wp:inline distT="0" distB="0" distL="0" distR="0" wp14:anchorId="502469A4" wp14:editId="1E0443FA">
            <wp:extent cx="3487826" cy="4253591"/>
            <wp:effectExtent l="0" t="0" r="0" b="0"/>
            <wp:docPr id="1180130167" name="Picture 1" descr="A graph of a number of different colored line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0130167" name="Picture 1" descr="A graph of a number of different colored lines&#10;&#10;Description automatically generated with medium confidence"/>
                    <pic:cNvPicPr/>
                  </pic:nvPicPr>
                  <pic:blipFill>
                    <a:blip r:embed="rId17"/>
                    <a:stretch>
                      <a:fillRect/>
                    </a:stretch>
                  </pic:blipFill>
                  <pic:spPr>
                    <a:xfrm>
                      <a:off x="0" y="0"/>
                      <a:ext cx="3510046" cy="4280689"/>
                    </a:xfrm>
                    <a:prstGeom prst="rect">
                      <a:avLst/>
                    </a:prstGeom>
                  </pic:spPr>
                </pic:pic>
              </a:graphicData>
            </a:graphic>
          </wp:inline>
        </w:drawing>
      </w:r>
    </w:p>
    <w:p w14:paraId="52DE70A8" w14:textId="24455356" w:rsidR="006708EB" w:rsidRPr="003F3BC4" w:rsidRDefault="006708EB" w:rsidP="006708EB">
      <w:pPr>
        <w:pStyle w:val="Paragraph"/>
        <w:jc w:val="center"/>
      </w:pPr>
      <w:r w:rsidRPr="003F3BC4">
        <w:rPr>
          <w:b/>
          <w:caps/>
        </w:rPr>
        <w:t>Figure 6.</w:t>
      </w:r>
      <w:r w:rsidRPr="003F3BC4">
        <w:t xml:space="preserve"> SHAP </w:t>
      </w:r>
      <w:r w:rsidR="000A35CA">
        <w:t>s</w:t>
      </w:r>
      <w:r w:rsidRPr="003F3BC4">
        <w:t xml:space="preserve">ummary </w:t>
      </w:r>
      <w:r w:rsidR="000A35CA">
        <w:t>p</w:t>
      </w:r>
      <w:r w:rsidRPr="003F3BC4">
        <w:t xml:space="preserve">lot of </w:t>
      </w:r>
      <w:r w:rsidR="001F661B" w:rsidRPr="003F3BC4">
        <w:t>Cell2cell</w:t>
      </w:r>
      <w:r w:rsidRPr="003F3BC4">
        <w:t xml:space="preserve"> </w:t>
      </w:r>
      <w:r w:rsidR="000A35CA">
        <w:t>d</w:t>
      </w:r>
      <w:r w:rsidRPr="003F3BC4">
        <w:t>ataset</w:t>
      </w:r>
    </w:p>
    <w:p w14:paraId="71D5C169" w14:textId="77777777" w:rsidR="008D479C" w:rsidRPr="003F3BC4" w:rsidRDefault="008D479C" w:rsidP="005232D3">
      <w:pPr>
        <w:pStyle w:val="Paragraph"/>
      </w:pPr>
    </w:p>
    <w:p w14:paraId="6490D8F0" w14:textId="0A24D80C" w:rsidR="008D479C" w:rsidRPr="003F3BC4" w:rsidRDefault="00386104" w:rsidP="005232D3">
      <w:pPr>
        <w:pStyle w:val="Paragraph"/>
      </w:pPr>
      <w:r w:rsidRPr="003F3BC4">
        <w:t xml:space="preserve">Figure 7 presents the SHAP summary plot of the </w:t>
      </w:r>
      <w:proofErr w:type="spellStart"/>
      <w:r w:rsidRPr="003F3BC4">
        <w:t>BigML</w:t>
      </w:r>
      <w:proofErr w:type="spellEnd"/>
      <w:r w:rsidRPr="003F3BC4">
        <w:t xml:space="preserve"> dataset. Features such as ‘Total </w:t>
      </w:r>
      <w:proofErr w:type="spellStart"/>
      <w:r w:rsidRPr="003F3BC4">
        <w:t>intl</w:t>
      </w:r>
      <w:proofErr w:type="spellEnd"/>
      <w:r w:rsidRPr="003F3BC4">
        <w:t xml:space="preserve"> calls’ and ‘Voice mail plan’ are negatively correlated with churn, which means that as the usage of these features increases, the likelihood of churn decreases. ‘Total day minutes’ and ‘Customer service calls’ are the most important features, but they seem to have a mixed impact on the model’s output, where higher values can contribute positively or negatively to churn. Features such as ‘international plan’, ‘Total day charge’, and ‘total eve minutes’ have a positive correlation with customer churn. </w:t>
      </w:r>
    </w:p>
    <w:p w14:paraId="63A353EB" w14:textId="77777777" w:rsidR="000A35CA" w:rsidRPr="003F3BC4" w:rsidRDefault="000A35CA" w:rsidP="000A35CA">
      <w:pPr>
        <w:pStyle w:val="Heading1"/>
      </w:pPr>
      <w:r w:rsidRPr="003F3BC4">
        <w:t>conclusion</w:t>
      </w:r>
    </w:p>
    <w:p w14:paraId="0BD7372A" w14:textId="77777777" w:rsidR="000A35CA" w:rsidRPr="003F3BC4" w:rsidRDefault="000A35CA" w:rsidP="000A35CA">
      <w:pPr>
        <w:pStyle w:val="Paragraph"/>
      </w:pPr>
      <w:r w:rsidRPr="003F3BC4">
        <w:t>This research enables telecommunications companies to identify potential customer churn and its underlying causes. With this information, they can implement personalized retention strategies specifically for customers who are at a higher risk of churning. Moving on to the future research direction, prediction of customer churn by using deep learning methods would be the most potential direction. As the data is too specific for each dataset, deep learning models can capture all the complex relationships and patterns in the data without manual feature engineering. Besides, they are also better at handling high-dimensional data with numerous features, making them a promising approach for improving the performance of customer churn predictions.</w:t>
      </w:r>
    </w:p>
    <w:p w14:paraId="1E2029B7" w14:textId="77777777" w:rsidR="008D479C" w:rsidRPr="003F3BC4" w:rsidRDefault="008D479C" w:rsidP="005232D3">
      <w:pPr>
        <w:pStyle w:val="Paragraph"/>
      </w:pPr>
    </w:p>
    <w:p w14:paraId="6EB52531" w14:textId="4A7CE7D3" w:rsidR="008D479C" w:rsidRPr="003F3BC4" w:rsidRDefault="007B7225" w:rsidP="007B7225">
      <w:pPr>
        <w:pStyle w:val="Paragraph"/>
        <w:jc w:val="center"/>
      </w:pPr>
      <w:r w:rsidRPr="003F3BC4">
        <w:rPr>
          <w:noProof/>
          <w:sz w:val="24"/>
          <w:szCs w:val="24"/>
        </w:rPr>
        <w:lastRenderedPageBreak/>
        <w:drawing>
          <wp:inline distT="0" distB="0" distL="0" distR="0" wp14:anchorId="34D66C7C" wp14:editId="38E7C918">
            <wp:extent cx="3572179" cy="3913865"/>
            <wp:effectExtent l="0" t="0" r="0" b="0"/>
            <wp:docPr id="1616540197" name="Picture 1" descr="A graph of a number of peopl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6540197" name="Picture 1" descr="A graph of a number of people&#10;&#10;Description automatically generated with medium confidence"/>
                    <pic:cNvPicPr/>
                  </pic:nvPicPr>
                  <pic:blipFill>
                    <a:blip r:embed="rId18"/>
                    <a:stretch>
                      <a:fillRect/>
                    </a:stretch>
                  </pic:blipFill>
                  <pic:spPr>
                    <a:xfrm>
                      <a:off x="0" y="0"/>
                      <a:ext cx="3586390" cy="3929435"/>
                    </a:xfrm>
                    <a:prstGeom prst="rect">
                      <a:avLst/>
                    </a:prstGeom>
                  </pic:spPr>
                </pic:pic>
              </a:graphicData>
            </a:graphic>
          </wp:inline>
        </w:drawing>
      </w:r>
    </w:p>
    <w:p w14:paraId="397F2386" w14:textId="77777777" w:rsidR="008D479C" w:rsidRPr="003F3BC4" w:rsidRDefault="008D479C" w:rsidP="005232D3">
      <w:pPr>
        <w:pStyle w:val="Paragraph"/>
      </w:pPr>
    </w:p>
    <w:p w14:paraId="78F5BB20" w14:textId="50A1AB4D" w:rsidR="006708EB" w:rsidRPr="003F3BC4" w:rsidRDefault="006708EB" w:rsidP="006708EB">
      <w:pPr>
        <w:pStyle w:val="Paragraph"/>
        <w:jc w:val="center"/>
      </w:pPr>
      <w:r w:rsidRPr="003F3BC4">
        <w:rPr>
          <w:b/>
          <w:caps/>
        </w:rPr>
        <w:t>Figure 7.</w:t>
      </w:r>
      <w:r w:rsidRPr="003F3BC4">
        <w:t xml:space="preserve"> SHAP Summary Plot of </w:t>
      </w:r>
      <w:proofErr w:type="spellStart"/>
      <w:r w:rsidR="00386104" w:rsidRPr="003F3BC4">
        <w:t>BigML</w:t>
      </w:r>
      <w:proofErr w:type="spellEnd"/>
      <w:r w:rsidRPr="003F3BC4">
        <w:t xml:space="preserve"> Dataset</w:t>
      </w:r>
    </w:p>
    <w:p w14:paraId="59EFA740" w14:textId="77777777" w:rsidR="008D479C" w:rsidRPr="003F3BC4" w:rsidRDefault="008D479C" w:rsidP="005920BD">
      <w:pPr>
        <w:pStyle w:val="Paragraph"/>
        <w:ind w:firstLine="0"/>
      </w:pPr>
    </w:p>
    <w:p w14:paraId="532217D0" w14:textId="61F86E22" w:rsidR="008D479C" w:rsidRPr="003F3BC4" w:rsidRDefault="00CF5E03" w:rsidP="00AA5E66">
      <w:pPr>
        <w:pStyle w:val="Heading1"/>
      </w:pPr>
      <w:r w:rsidRPr="003F3BC4">
        <w:t>references</w:t>
      </w:r>
    </w:p>
    <w:p w14:paraId="44FBD0AF" w14:textId="051FF310" w:rsidR="00D135C8" w:rsidRPr="003F3BC4" w:rsidRDefault="009A7BA7" w:rsidP="00D3159F">
      <w:pPr>
        <w:pStyle w:val="ListParagraph"/>
        <w:numPr>
          <w:ilvl w:val="0"/>
          <w:numId w:val="47"/>
        </w:numPr>
        <w:ind w:left="360"/>
        <w:jc w:val="both"/>
        <w:rPr>
          <w:bCs/>
          <w:sz w:val="20"/>
        </w:rPr>
      </w:pPr>
      <w:r w:rsidRPr="003F3BC4">
        <w:rPr>
          <w:bCs/>
          <w:sz w:val="20"/>
        </w:rPr>
        <w:t xml:space="preserve">A. Amin, F. Al-Obeidat, B. Shah, A. Adnan, J. Loo, and S. Anwar, “Customer churn prediction in telecommunication industry using data certainty,” Journal of Business Research </w:t>
      </w:r>
      <w:r w:rsidRPr="003F3BC4">
        <w:rPr>
          <w:b/>
          <w:bCs/>
          <w:sz w:val="20"/>
        </w:rPr>
        <w:t>94</w:t>
      </w:r>
      <w:r w:rsidRPr="003F3BC4">
        <w:rPr>
          <w:bCs/>
          <w:sz w:val="20"/>
        </w:rPr>
        <w:t>, 290–301 (2019).</w:t>
      </w:r>
    </w:p>
    <w:p w14:paraId="0B819149" w14:textId="78C6250B" w:rsidR="00D135C8" w:rsidRPr="003F3BC4" w:rsidRDefault="00C17EAE" w:rsidP="00D3159F">
      <w:pPr>
        <w:pStyle w:val="ListParagraph"/>
        <w:numPr>
          <w:ilvl w:val="0"/>
          <w:numId w:val="47"/>
        </w:numPr>
        <w:ind w:left="360"/>
        <w:jc w:val="both"/>
        <w:rPr>
          <w:bCs/>
          <w:sz w:val="20"/>
        </w:rPr>
      </w:pPr>
      <w:r w:rsidRPr="003F3BC4">
        <w:rPr>
          <w:bCs/>
          <w:sz w:val="20"/>
        </w:rPr>
        <w:t xml:space="preserve">M. Óskarsdóttir, C. Bravo, W. Verbeke, C. Sarraute, B. </w:t>
      </w:r>
      <w:proofErr w:type="spellStart"/>
      <w:r w:rsidRPr="003F3BC4">
        <w:rPr>
          <w:bCs/>
          <w:sz w:val="20"/>
        </w:rPr>
        <w:t>Baesens</w:t>
      </w:r>
      <w:proofErr w:type="spellEnd"/>
      <w:r w:rsidRPr="003F3BC4">
        <w:rPr>
          <w:bCs/>
          <w:sz w:val="20"/>
        </w:rPr>
        <w:t xml:space="preserve">, and J. </w:t>
      </w:r>
      <w:proofErr w:type="spellStart"/>
      <w:r w:rsidRPr="003F3BC4">
        <w:rPr>
          <w:bCs/>
          <w:sz w:val="20"/>
        </w:rPr>
        <w:t>Vanthienen</w:t>
      </w:r>
      <w:proofErr w:type="spellEnd"/>
      <w:r w:rsidRPr="003F3BC4">
        <w:rPr>
          <w:bCs/>
          <w:sz w:val="20"/>
        </w:rPr>
        <w:t xml:space="preserve">, “Social network analytics for churn prediction in telco: Model building, evaluation and network architecture,” Expert Systems with Applications </w:t>
      </w:r>
      <w:r w:rsidRPr="003F3BC4">
        <w:rPr>
          <w:b/>
          <w:bCs/>
          <w:sz w:val="20"/>
        </w:rPr>
        <w:t>85</w:t>
      </w:r>
      <w:r w:rsidRPr="003F3BC4">
        <w:rPr>
          <w:bCs/>
          <w:sz w:val="20"/>
        </w:rPr>
        <w:t>, 204–220 (2017)</w:t>
      </w:r>
      <w:r w:rsidR="00E718D0" w:rsidRPr="003F3BC4">
        <w:rPr>
          <w:bCs/>
          <w:sz w:val="20"/>
        </w:rPr>
        <w:t>.</w:t>
      </w:r>
    </w:p>
    <w:p w14:paraId="0C636AAB" w14:textId="1D85D70C" w:rsidR="00A7477B" w:rsidRPr="003F3BC4" w:rsidRDefault="00B86F14" w:rsidP="00D3159F">
      <w:pPr>
        <w:pStyle w:val="ListParagraph"/>
        <w:numPr>
          <w:ilvl w:val="0"/>
          <w:numId w:val="47"/>
        </w:numPr>
        <w:ind w:left="360"/>
        <w:jc w:val="both"/>
        <w:rPr>
          <w:bCs/>
          <w:sz w:val="20"/>
        </w:rPr>
      </w:pPr>
      <w:r w:rsidRPr="003F3BC4">
        <w:rPr>
          <w:bCs/>
          <w:sz w:val="20"/>
        </w:rPr>
        <w:t xml:space="preserve">R. </w:t>
      </w:r>
      <w:proofErr w:type="spellStart"/>
      <w:r w:rsidRPr="003F3BC4">
        <w:rPr>
          <w:bCs/>
          <w:sz w:val="20"/>
        </w:rPr>
        <w:t>Nkolele</w:t>
      </w:r>
      <w:proofErr w:type="spellEnd"/>
      <w:r w:rsidRPr="003F3BC4">
        <w:rPr>
          <w:bCs/>
          <w:sz w:val="20"/>
        </w:rPr>
        <w:t xml:space="preserve">, and H. Wang, “Explainable Machine Learning: A Manuscript on the Customer Churn in the Telecommunications Industry,” in </w:t>
      </w:r>
      <w:r w:rsidRPr="003F3BC4">
        <w:rPr>
          <w:bCs/>
          <w:i/>
          <w:iCs/>
          <w:sz w:val="20"/>
        </w:rPr>
        <w:t>2021 Ethics and Explainability for Responsible Data Science (EE-RDS)</w:t>
      </w:r>
      <w:r w:rsidRPr="003F3BC4">
        <w:rPr>
          <w:bCs/>
          <w:sz w:val="20"/>
        </w:rPr>
        <w:t>, (I</w:t>
      </w:r>
      <w:r w:rsidR="009730CB" w:rsidRPr="003F3BC4">
        <w:rPr>
          <w:bCs/>
          <w:sz w:val="20"/>
        </w:rPr>
        <w:t xml:space="preserve">nstitute of </w:t>
      </w:r>
      <w:r w:rsidRPr="003F3BC4">
        <w:rPr>
          <w:bCs/>
          <w:sz w:val="20"/>
        </w:rPr>
        <w:t>E</w:t>
      </w:r>
      <w:r w:rsidR="009730CB" w:rsidRPr="003F3BC4">
        <w:rPr>
          <w:bCs/>
          <w:sz w:val="20"/>
        </w:rPr>
        <w:t xml:space="preserve">lectrical and </w:t>
      </w:r>
      <w:r w:rsidRPr="003F3BC4">
        <w:rPr>
          <w:bCs/>
          <w:sz w:val="20"/>
        </w:rPr>
        <w:t>E</w:t>
      </w:r>
      <w:r w:rsidR="009730CB" w:rsidRPr="003F3BC4">
        <w:rPr>
          <w:bCs/>
          <w:sz w:val="20"/>
        </w:rPr>
        <w:t>lectronic</w:t>
      </w:r>
      <w:r w:rsidR="00DC64FD" w:rsidRPr="003F3BC4">
        <w:rPr>
          <w:bCs/>
          <w:sz w:val="20"/>
        </w:rPr>
        <w:t>s</w:t>
      </w:r>
      <w:r w:rsidR="009730CB" w:rsidRPr="003F3BC4">
        <w:rPr>
          <w:bCs/>
          <w:sz w:val="20"/>
        </w:rPr>
        <w:t xml:space="preserve"> </w:t>
      </w:r>
      <w:r w:rsidRPr="003F3BC4">
        <w:rPr>
          <w:bCs/>
          <w:sz w:val="20"/>
        </w:rPr>
        <w:t>E</w:t>
      </w:r>
      <w:r w:rsidR="009730CB" w:rsidRPr="003F3BC4">
        <w:rPr>
          <w:bCs/>
          <w:sz w:val="20"/>
        </w:rPr>
        <w:t>ngineers</w:t>
      </w:r>
      <w:r w:rsidRPr="003F3BC4">
        <w:rPr>
          <w:bCs/>
          <w:sz w:val="20"/>
        </w:rPr>
        <w:t>, Johannesburg, South Africa, 2021), pp. 1–7.</w:t>
      </w:r>
    </w:p>
    <w:p w14:paraId="5CFFE375" w14:textId="3B93F952" w:rsidR="00A7477B" w:rsidRPr="003F3BC4" w:rsidRDefault="004D1C39" w:rsidP="00D3159F">
      <w:pPr>
        <w:pStyle w:val="ListParagraph"/>
        <w:numPr>
          <w:ilvl w:val="0"/>
          <w:numId w:val="47"/>
        </w:numPr>
        <w:ind w:left="360"/>
        <w:jc w:val="both"/>
        <w:rPr>
          <w:bCs/>
          <w:sz w:val="20"/>
        </w:rPr>
      </w:pPr>
      <w:r w:rsidRPr="003F3BC4">
        <w:rPr>
          <w:bCs/>
          <w:sz w:val="20"/>
        </w:rPr>
        <w:t xml:space="preserve">S.M. Sina </w:t>
      </w:r>
      <w:proofErr w:type="spellStart"/>
      <w:r w:rsidRPr="003F3BC4">
        <w:rPr>
          <w:bCs/>
          <w:sz w:val="20"/>
        </w:rPr>
        <w:t>Mirabdolbaghi</w:t>
      </w:r>
      <w:proofErr w:type="spellEnd"/>
      <w:r w:rsidRPr="003F3BC4">
        <w:rPr>
          <w:bCs/>
          <w:sz w:val="20"/>
        </w:rPr>
        <w:t xml:space="preserve">, and B. Amiri, “Model Optimization Analysis of Customer Churn Prediction Using Machine Learning Algorithms with Focus on Feature Reductions,” Discrete Dynamics in Nature and Society </w:t>
      </w:r>
      <w:r w:rsidRPr="003F3BC4">
        <w:rPr>
          <w:b/>
          <w:bCs/>
          <w:sz w:val="20"/>
        </w:rPr>
        <w:t>2022</w:t>
      </w:r>
      <w:r w:rsidRPr="003F3BC4">
        <w:rPr>
          <w:bCs/>
          <w:sz w:val="20"/>
        </w:rPr>
        <w:t>(1), 5134356 (2022</w:t>
      </w:r>
      <w:r w:rsidR="008B07C6" w:rsidRPr="003F3BC4">
        <w:rPr>
          <w:bCs/>
          <w:sz w:val="20"/>
        </w:rPr>
        <w:t>).</w:t>
      </w:r>
    </w:p>
    <w:p w14:paraId="0CC5D880" w14:textId="70A0AF55" w:rsidR="00F63003" w:rsidRPr="003F3BC4" w:rsidRDefault="0094796B" w:rsidP="00D3159F">
      <w:pPr>
        <w:pStyle w:val="ListParagraph"/>
        <w:numPr>
          <w:ilvl w:val="0"/>
          <w:numId w:val="47"/>
        </w:numPr>
        <w:ind w:left="360"/>
        <w:jc w:val="both"/>
        <w:rPr>
          <w:bCs/>
          <w:sz w:val="20"/>
        </w:rPr>
      </w:pPr>
      <w:r w:rsidRPr="003F3BC4">
        <w:rPr>
          <w:bCs/>
          <w:sz w:val="20"/>
        </w:rPr>
        <w:t xml:space="preserve">A. Idris, A. Khan, and Y.S. Lee, “Intelligent churn prediction in telecom: employing </w:t>
      </w:r>
      <w:proofErr w:type="spellStart"/>
      <w:r w:rsidRPr="003F3BC4">
        <w:rPr>
          <w:bCs/>
          <w:sz w:val="20"/>
        </w:rPr>
        <w:t>mRMR</w:t>
      </w:r>
      <w:proofErr w:type="spellEnd"/>
      <w:r w:rsidRPr="003F3BC4">
        <w:rPr>
          <w:bCs/>
          <w:sz w:val="20"/>
        </w:rPr>
        <w:t xml:space="preserve"> feature selection and </w:t>
      </w:r>
      <w:proofErr w:type="spellStart"/>
      <w:r w:rsidRPr="003F3BC4">
        <w:rPr>
          <w:bCs/>
          <w:sz w:val="20"/>
        </w:rPr>
        <w:t>RotBoost</w:t>
      </w:r>
      <w:proofErr w:type="spellEnd"/>
      <w:r w:rsidRPr="003F3BC4">
        <w:rPr>
          <w:bCs/>
          <w:sz w:val="20"/>
        </w:rPr>
        <w:t xml:space="preserve"> based ensemble classification,” </w:t>
      </w:r>
      <w:r w:rsidR="00DC64FD" w:rsidRPr="003F3BC4">
        <w:rPr>
          <w:bCs/>
          <w:sz w:val="20"/>
        </w:rPr>
        <w:t xml:space="preserve">Applied Intelligence </w:t>
      </w:r>
      <w:r w:rsidRPr="003F3BC4">
        <w:rPr>
          <w:b/>
          <w:bCs/>
          <w:sz w:val="20"/>
        </w:rPr>
        <w:t>39</w:t>
      </w:r>
      <w:r w:rsidRPr="003F3BC4">
        <w:rPr>
          <w:bCs/>
          <w:sz w:val="20"/>
        </w:rPr>
        <w:t>(3), 659–672 (2013).</w:t>
      </w:r>
    </w:p>
    <w:p w14:paraId="4FDC7215" w14:textId="339BE46B" w:rsidR="001E460E" w:rsidRPr="003F3BC4" w:rsidRDefault="00913355" w:rsidP="00D3159F">
      <w:pPr>
        <w:pStyle w:val="ListParagraph"/>
        <w:numPr>
          <w:ilvl w:val="0"/>
          <w:numId w:val="47"/>
        </w:numPr>
        <w:ind w:left="360"/>
        <w:jc w:val="both"/>
        <w:rPr>
          <w:bCs/>
          <w:sz w:val="20"/>
        </w:rPr>
      </w:pPr>
      <w:r w:rsidRPr="003F3BC4">
        <w:rPr>
          <w:sz w:val="20"/>
        </w:rPr>
        <w:t xml:space="preserve">I. Ullah, B. Raza, A.K. Malik, M. Imran, S.U. Islam, and S.W. Kim, “A Churn Prediction Model Using Random Forest: Analysis of Machine Learning Techniques for Churn Prediction and Factor Identification in Telecom Sector,” </w:t>
      </w:r>
      <w:r w:rsidR="00DC64FD" w:rsidRPr="003F3BC4">
        <w:rPr>
          <w:bCs/>
          <w:sz w:val="20"/>
        </w:rPr>
        <w:t>Institute of Electrical and Electronics Engineers</w:t>
      </w:r>
      <w:r w:rsidRPr="003F3BC4">
        <w:rPr>
          <w:sz w:val="20"/>
        </w:rPr>
        <w:t xml:space="preserve"> Access </w:t>
      </w:r>
      <w:r w:rsidRPr="003F3BC4">
        <w:rPr>
          <w:b/>
          <w:bCs/>
          <w:sz w:val="20"/>
        </w:rPr>
        <w:t>7</w:t>
      </w:r>
      <w:r w:rsidRPr="003F3BC4">
        <w:rPr>
          <w:sz w:val="20"/>
        </w:rPr>
        <w:t>, 60134–60149 (2019)</w:t>
      </w:r>
      <w:r w:rsidR="001E460E" w:rsidRPr="003F3BC4">
        <w:rPr>
          <w:sz w:val="20"/>
        </w:rPr>
        <w:t>.</w:t>
      </w:r>
    </w:p>
    <w:p w14:paraId="7BBEDF26" w14:textId="0EAE5A49" w:rsidR="008D588F" w:rsidRPr="003F3BC4" w:rsidRDefault="00200C51" w:rsidP="00D3159F">
      <w:pPr>
        <w:pStyle w:val="ListParagraph"/>
        <w:numPr>
          <w:ilvl w:val="0"/>
          <w:numId w:val="47"/>
        </w:numPr>
        <w:ind w:left="360"/>
        <w:jc w:val="both"/>
        <w:rPr>
          <w:bCs/>
          <w:sz w:val="20"/>
        </w:rPr>
      </w:pPr>
      <w:r w:rsidRPr="003F3BC4">
        <w:rPr>
          <w:sz w:val="20"/>
        </w:rPr>
        <w:t xml:space="preserve">S. Fakhar Bilal, A. Ali Almazroi, S. Bashir, F. Hassan Khan, and A. Ali Almazroi, “An </w:t>
      </w:r>
      <w:proofErr w:type="gramStart"/>
      <w:r w:rsidRPr="003F3BC4">
        <w:rPr>
          <w:sz w:val="20"/>
        </w:rPr>
        <w:t>ensemble based</w:t>
      </w:r>
      <w:proofErr w:type="gramEnd"/>
      <w:r w:rsidRPr="003F3BC4">
        <w:rPr>
          <w:sz w:val="20"/>
        </w:rPr>
        <w:t xml:space="preserve"> approach using a combination of clustering and classification algorithms to enhance customer churn prediction in telecom industry,” </w:t>
      </w:r>
      <w:proofErr w:type="spellStart"/>
      <w:r w:rsidRPr="003F3BC4">
        <w:rPr>
          <w:sz w:val="20"/>
        </w:rPr>
        <w:t>PeerJ</w:t>
      </w:r>
      <w:proofErr w:type="spellEnd"/>
      <w:r w:rsidRPr="003F3BC4">
        <w:rPr>
          <w:sz w:val="20"/>
        </w:rPr>
        <w:t xml:space="preserve"> Computer Science </w:t>
      </w:r>
      <w:r w:rsidRPr="003F3BC4">
        <w:rPr>
          <w:b/>
          <w:bCs/>
          <w:sz w:val="20"/>
        </w:rPr>
        <w:t>8</w:t>
      </w:r>
      <w:r w:rsidRPr="003F3BC4">
        <w:rPr>
          <w:sz w:val="20"/>
        </w:rPr>
        <w:t>, e854 (2022</w:t>
      </w:r>
      <w:r w:rsidR="00CD09DE" w:rsidRPr="003F3BC4">
        <w:rPr>
          <w:sz w:val="20"/>
        </w:rPr>
        <w:t>).</w:t>
      </w:r>
    </w:p>
    <w:p w14:paraId="0FBB0A2D" w14:textId="79ED67FC" w:rsidR="008D479C" w:rsidRPr="000A35CA" w:rsidRDefault="007A4724" w:rsidP="000A35CA">
      <w:pPr>
        <w:pStyle w:val="ListParagraph"/>
        <w:numPr>
          <w:ilvl w:val="0"/>
          <w:numId w:val="47"/>
        </w:numPr>
        <w:ind w:left="360"/>
        <w:jc w:val="both"/>
        <w:rPr>
          <w:bCs/>
          <w:sz w:val="20"/>
        </w:rPr>
      </w:pPr>
      <w:r w:rsidRPr="003F3BC4">
        <w:rPr>
          <w:bCs/>
          <w:sz w:val="20"/>
        </w:rPr>
        <w:t xml:space="preserve">L. </w:t>
      </w:r>
      <w:proofErr w:type="spellStart"/>
      <w:r w:rsidRPr="003F3BC4">
        <w:rPr>
          <w:bCs/>
          <w:sz w:val="20"/>
        </w:rPr>
        <w:t>Elvitaria</w:t>
      </w:r>
      <w:proofErr w:type="spellEnd"/>
      <w:r w:rsidRPr="003F3BC4">
        <w:rPr>
          <w:bCs/>
          <w:sz w:val="20"/>
        </w:rPr>
        <w:t xml:space="preserve">, E.F. Ahmad Shaubari, N.A. Samsudin, S.K. Ahmad Khalid, S. </w:t>
      </w:r>
      <w:proofErr w:type="spellStart"/>
      <w:r w:rsidRPr="003F3BC4">
        <w:rPr>
          <w:bCs/>
          <w:sz w:val="20"/>
        </w:rPr>
        <w:t>Salamun</w:t>
      </w:r>
      <w:proofErr w:type="spellEnd"/>
      <w:r w:rsidRPr="003F3BC4">
        <w:rPr>
          <w:bCs/>
          <w:sz w:val="20"/>
        </w:rPr>
        <w:t xml:space="preserve">, I.P. Sari, Z. Indra, and R. </w:t>
      </w:r>
      <w:proofErr w:type="spellStart"/>
      <w:r w:rsidRPr="003F3BC4">
        <w:rPr>
          <w:bCs/>
          <w:sz w:val="20"/>
        </w:rPr>
        <w:t>Rudiansyah</w:t>
      </w:r>
      <w:proofErr w:type="spellEnd"/>
      <w:r w:rsidRPr="003F3BC4">
        <w:rPr>
          <w:bCs/>
          <w:sz w:val="20"/>
        </w:rPr>
        <w:t xml:space="preserve">, “A Data-Driven Approach for Batik Pattern Classification Using Convolutional Neural Networks (CNN),” </w:t>
      </w:r>
      <w:proofErr w:type="spellStart"/>
      <w:r w:rsidR="005A6A3E" w:rsidRPr="003F3BC4">
        <w:rPr>
          <w:bCs/>
          <w:sz w:val="20"/>
        </w:rPr>
        <w:t>Semarak</w:t>
      </w:r>
      <w:proofErr w:type="spellEnd"/>
      <w:r w:rsidR="005A6A3E" w:rsidRPr="003F3BC4">
        <w:rPr>
          <w:bCs/>
          <w:sz w:val="20"/>
        </w:rPr>
        <w:t xml:space="preserve"> International Journal of Electronic System Engineering</w:t>
      </w:r>
      <w:r w:rsidRPr="003F3BC4">
        <w:rPr>
          <w:bCs/>
          <w:sz w:val="20"/>
        </w:rPr>
        <w:t xml:space="preserve"> </w:t>
      </w:r>
      <w:r w:rsidRPr="003F3BC4">
        <w:rPr>
          <w:b/>
          <w:bCs/>
          <w:sz w:val="20"/>
        </w:rPr>
        <w:t>4</w:t>
      </w:r>
      <w:r w:rsidRPr="003F3BC4">
        <w:rPr>
          <w:bCs/>
          <w:sz w:val="20"/>
        </w:rPr>
        <w:t>(1), 22–30 (2024</w:t>
      </w:r>
      <w:r w:rsidR="001C451A" w:rsidRPr="003F3BC4">
        <w:rPr>
          <w:bCs/>
          <w:sz w:val="20"/>
        </w:rPr>
        <w:t>).</w:t>
      </w:r>
    </w:p>
    <w:p w14:paraId="39EEDAF2" w14:textId="77777777" w:rsidR="008D479C" w:rsidRDefault="008D479C" w:rsidP="005232D3">
      <w:pPr>
        <w:pStyle w:val="Paragraph"/>
      </w:pPr>
    </w:p>
    <w:sectPr w:rsidR="008D479C"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2C027E9E"/>
    <w:multiLevelType w:val="multilevel"/>
    <w:tmpl w:val="8CDA1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8"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9"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7BF7152"/>
    <w:multiLevelType w:val="hybridMultilevel"/>
    <w:tmpl w:val="289A17B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4"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5"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6B258AE"/>
    <w:multiLevelType w:val="hybridMultilevel"/>
    <w:tmpl w:val="9C0E5C16"/>
    <w:lvl w:ilvl="0" w:tplc="FA704E6C">
      <w:start w:val="1"/>
      <w:numFmt w:val="decimal"/>
      <w:lvlText w:val="[%1]"/>
      <w:lvlJc w:val="left"/>
      <w:pPr>
        <w:ind w:left="644" w:hanging="360"/>
      </w:pPr>
      <w:rPr>
        <w:rFonts w:hint="default"/>
        <w:b w:val="0"/>
        <w:bCs/>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8"/>
  </w:num>
  <w:num w:numId="2" w16cid:durableId="1623537524">
    <w:abstractNumId w:val="3"/>
  </w:num>
  <w:num w:numId="3" w16cid:durableId="333149680">
    <w:abstractNumId w:val="14"/>
  </w:num>
  <w:num w:numId="4" w16cid:durableId="1958750756">
    <w:abstractNumId w:val="8"/>
  </w:num>
  <w:num w:numId="5" w16cid:durableId="1466237890">
    <w:abstractNumId w:val="13"/>
  </w:num>
  <w:num w:numId="6" w16cid:durableId="846751398">
    <w:abstractNumId w:val="4"/>
  </w:num>
  <w:num w:numId="7" w16cid:durableId="982584711">
    <w:abstractNumId w:val="7"/>
  </w:num>
  <w:num w:numId="8" w16cid:durableId="247734440">
    <w:abstractNumId w:val="1"/>
  </w:num>
  <w:num w:numId="9" w16cid:durableId="1514879319">
    <w:abstractNumId w:val="17"/>
  </w:num>
  <w:num w:numId="10" w16cid:durableId="1383210328">
    <w:abstractNumId w:val="10"/>
  </w:num>
  <w:num w:numId="11" w16cid:durableId="1513061117">
    <w:abstractNumId w:val="15"/>
  </w:num>
  <w:num w:numId="12" w16cid:durableId="958226418">
    <w:abstractNumId w:val="11"/>
  </w:num>
  <w:num w:numId="13" w16cid:durableId="771170886">
    <w:abstractNumId w:val="6"/>
  </w:num>
  <w:num w:numId="14" w16cid:durableId="1315187322">
    <w:abstractNumId w:val="17"/>
  </w:num>
  <w:num w:numId="15" w16cid:durableId="1726029251">
    <w:abstractNumId w:val="9"/>
  </w:num>
  <w:num w:numId="16" w16cid:durableId="1685588258">
    <w:abstractNumId w:val="6"/>
  </w:num>
  <w:num w:numId="17" w16cid:durableId="1886479068">
    <w:abstractNumId w:val="6"/>
  </w:num>
  <w:num w:numId="18" w16cid:durableId="122507144">
    <w:abstractNumId w:val="6"/>
  </w:num>
  <w:num w:numId="19" w16cid:durableId="377123869">
    <w:abstractNumId w:val="6"/>
  </w:num>
  <w:num w:numId="20" w16cid:durableId="497497882">
    <w:abstractNumId w:val="6"/>
  </w:num>
  <w:num w:numId="21" w16cid:durableId="1717657651">
    <w:abstractNumId w:val="6"/>
  </w:num>
  <w:num w:numId="22" w16cid:durableId="311255422">
    <w:abstractNumId w:val="6"/>
  </w:num>
  <w:num w:numId="23" w16cid:durableId="85927171">
    <w:abstractNumId w:val="6"/>
  </w:num>
  <w:num w:numId="24" w16cid:durableId="1880437806">
    <w:abstractNumId w:val="6"/>
  </w:num>
  <w:num w:numId="25" w16cid:durableId="392965441">
    <w:abstractNumId w:val="6"/>
  </w:num>
  <w:num w:numId="26" w16cid:durableId="1947694933">
    <w:abstractNumId w:val="6"/>
  </w:num>
  <w:num w:numId="27" w16cid:durableId="296030027">
    <w:abstractNumId w:val="6"/>
  </w:num>
  <w:num w:numId="28" w16cid:durableId="136382022">
    <w:abstractNumId w:val="6"/>
  </w:num>
  <w:num w:numId="29" w16cid:durableId="1747334233">
    <w:abstractNumId w:val="13"/>
  </w:num>
  <w:num w:numId="30" w16cid:durableId="1575971747">
    <w:abstractNumId w:val="13"/>
  </w:num>
  <w:num w:numId="31" w16cid:durableId="1939214429">
    <w:abstractNumId w:val="13"/>
    <w:lvlOverride w:ilvl="0">
      <w:startOverride w:val="1"/>
    </w:lvlOverride>
  </w:num>
  <w:num w:numId="32" w16cid:durableId="1782339355">
    <w:abstractNumId w:val="13"/>
  </w:num>
  <w:num w:numId="33" w16cid:durableId="957906086">
    <w:abstractNumId w:val="13"/>
    <w:lvlOverride w:ilvl="0">
      <w:startOverride w:val="1"/>
    </w:lvlOverride>
  </w:num>
  <w:num w:numId="34" w16cid:durableId="1087652185">
    <w:abstractNumId w:val="13"/>
    <w:lvlOverride w:ilvl="0">
      <w:startOverride w:val="1"/>
    </w:lvlOverride>
  </w:num>
  <w:num w:numId="35" w16cid:durableId="1054889863">
    <w:abstractNumId w:val="14"/>
    <w:lvlOverride w:ilvl="0">
      <w:startOverride w:val="1"/>
    </w:lvlOverride>
  </w:num>
  <w:num w:numId="36" w16cid:durableId="1812165908">
    <w:abstractNumId w:val="14"/>
  </w:num>
  <w:num w:numId="37" w16cid:durableId="1903178079">
    <w:abstractNumId w:val="14"/>
    <w:lvlOverride w:ilvl="0">
      <w:startOverride w:val="1"/>
    </w:lvlOverride>
  </w:num>
  <w:num w:numId="38" w16cid:durableId="1316564979">
    <w:abstractNumId w:val="14"/>
  </w:num>
  <w:num w:numId="39" w16cid:durableId="874267395">
    <w:abstractNumId w:val="14"/>
    <w:lvlOverride w:ilvl="0">
      <w:startOverride w:val="1"/>
    </w:lvlOverride>
  </w:num>
  <w:num w:numId="40" w16cid:durableId="1368025285">
    <w:abstractNumId w:val="14"/>
    <w:lvlOverride w:ilvl="0">
      <w:startOverride w:val="1"/>
    </w:lvlOverride>
  </w:num>
  <w:num w:numId="41" w16cid:durableId="944078796">
    <w:abstractNumId w:val="14"/>
    <w:lvlOverride w:ilvl="0">
      <w:startOverride w:val="1"/>
    </w:lvlOverride>
  </w:num>
  <w:num w:numId="42" w16cid:durableId="996031766">
    <w:abstractNumId w:val="14"/>
  </w:num>
  <w:num w:numId="43" w16cid:durableId="1289776494">
    <w:abstractNumId w:val="14"/>
  </w:num>
  <w:num w:numId="44" w16cid:durableId="1653829719">
    <w:abstractNumId w:val="2"/>
  </w:num>
  <w:num w:numId="45" w16cid:durableId="1775442011">
    <w:abstractNumId w:val="0"/>
  </w:num>
  <w:num w:numId="46" w16cid:durableId="1666204105">
    <w:abstractNumId w:val="16"/>
  </w:num>
  <w:num w:numId="47" w16cid:durableId="992222445">
    <w:abstractNumId w:val="12"/>
  </w:num>
  <w:num w:numId="48" w16cid:durableId="33915814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2"/>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2087"/>
    <w:rsid w:val="000027C0"/>
    <w:rsid w:val="00003D7C"/>
    <w:rsid w:val="000076D9"/>
    <w:rsid w:val="00014140"/>
    <w:rsid w:val="000154F2"/>
    <w:rsid w:val="0002249F"/>
    <w:rsid w:val="0002323C"/>
    <w:rsid w:val="00027428"/>
    <w:rsid w:val="00031EC9"/>
    <w:rsid w:val="0003792D"/>
    <w:rsid w:val="00053F97"/>
    <w:rsid w:val="00066FED"/>
    <w:rsid w:val="0006774B"/>
    <w:rsid w:val="00075EA6"/>
    <w:rsid w:val="0007709F"/>
    <w:rsid w:val="00086F62"/>
    <w:rsid w:val="00090674"/>
    <w:rsid w:val="00091BC3"/>
    <w:rsid w:val="0009320B"/>
    <w:rsid w:val="00096AE0"/>
    <w:rsid w:val="000A35CA"/>
    <w:rsid w:val="000B1B74"/>
    <w:rsid w:val="000B2CDC"/>
    <w:rsid w:val="000B31B8"/>
    <w:rsid w:val="000B3A2D"/>
    <w:rsid w:val="000B49C0"/>
    <w:rsid w:val="000C0790"/>
    <w:rsid w:val="000C1299"/>
    <w:rsid w:val="000C4474"/>
    <w:rsid w:val="000D7DC1"/>
    <w:rsid w:val="000E1A6A"/>
    <w:rsid w:val="000E382F"/>
    <w:rsid w:val="000E3B7F"/>
    <w:rsid w:val="000E75CD"/>
    <w:rsid w:val="000F284B"/>
    <w:rsid w:val="000F2A14"/>
    <w:rsid w:val="001036BA"/>
    <w:rsid w:val="00105A5C"/>
    <w:rsid w:val="001146DC"/>
    <w:rsid w:val="001148BD"/>
    <w:rsid w:val="00114AB1"/>
    <w:rsid w:val="00115083"/>
    <w:rsid w:val="0012216B"/>
    <w:rsid w:val="001230FF"/>
    <w:rsid w:val="00130BD7"/>
    <w:rsid w:val="00152A3C"/>
    <w:rsid w:val="00155B67"/>
    <w:rsid w:val="001562AF"/>
    <w:rsid w:val="00161A5B"/>
    <w:rsid w:val="0016385D"/>
    <w:rsid w:val="0016488E"/>
    <w:rsid w:val="0016782F"/>
    <w:rsid w:val="001762E1"/>
    <w:rsid w:val="001824CD"/>
    <w:rsid w:val="00187297"/>
    <w:rsid w:val="001937E9"/>
    <w:rsid w:val="0019439F"/>
    <w:rsid w:val="001964E5"/>
    <w:rsid w:val="001B0D47"/>
    <w:rsid w:val="001B1F17"/>
    <w:rsid w:val="001B263B"/>
    <w:rsid w:val="001B476A"/>
    <w:rsid w:val="001C451A"/>
    <w:rsid w:val="001C764F"/>
    <w:rsid w:val="001C7BB3"/>
    <w:rsid w:val="001D469C"/>
    <w:rsid w:val="001E460E"/>
    <w:rsid w:val="001F661B"/>
    <w:rsid w:val="00200C51"/>
    <w:rsid w:val="00204EFE"/>
    <w:rsid w:val="002129C7"/>
    <w:rsid w:val="0021619E"/>
    <w:rsid w:val="0023171B"/>
    <w:rsid w:val="0023573C"/>
    <w:rsid w:val="00236BFC"/>
    <w:rsid w:val="00237437"/>
    <w:rsid w:val="002502FD"/>
    <w:rsid w:val="002633B0"/>
    <w:rsid w:val="0026341F"/>
    <w:rsid w:val="00263BF7"/>
    <w:rsid w:val="00264063"/>
    <w:rsid w:val="00274622"/>
    <w:rsid w:val="00277ABF"/>
    <w:rsid w:val="00285D24"/>
    <w:rsid w:val="00287EA5"/>
    <w:rsid w:val="00290390"/>
    <w:rsid w:val="002915D3"/>
    <w:rsid w:val="002924DB"/>
    <w:rsid w:val="00292D32"/>
    <w:rsid w:val="002940BE"/>
    <w:rsid w:val="002941DA"/>
    <w:rsid w:val="002A3146"/>
    <w:rsid w:val="002A598B"/>
    <w:rsid w:val="002B5648"/>
    <w:rsid w:val="002C129B"/>
    <w:rsid w:val="002C3A09"/>
    <w:rsid w:val="002C76C3"/>
    <w:rsid w:val="002D4B67"/>
    <w:rsid w:val="002E3C35"/>
    <w:rsid w:val="002F5298"/>
    <w:rsid w:val="00303682"/>
    <w:rsid w:val="0030697C"/>
    <w:rsid w:val="00326AE0"/>
    <w:rsid w:val="00335A81"/>
    <w:rsid w:val="00337E4F"/>
    <w:rsid w:val="00340404"/>
    <w:rsid w:val="00340C36"/>
    <w:rsid w:val="00346A9D"/>
    <w:rsid w:val="0034753F"/>
    <w:rsid w:val="00350CA2"/>
    <w:rsid w:val="00366658"/>
    <w:rsid w:val="00386104"/>
    <w:rsid w:val="0039376E"/>
    <w:rsid w:val="0039376F"/>
    <w:rsid w:val="00395EAF"/>
    <w:rsid w:val="003A287B"/>
    <w:rsid w:val="003A5C85"/>
    <w:rsid w:val="003A61B1"/>
    <w:rsid w:val="003B0050"/>
    <w:rsid w:val="003B0111"/>
    <w:rsid w:val="003D625F"/>
    <w:rsid w:val="003D6312"/>
    <w:rsid w:val="003E7C74"/>
    <w:rsid w:val="003F31C6"/>
    <w:rsid w:val="003F3BC4"/>
    <w:rsid w:val="003F5F36"/>
    <w:rsid w:val="0040225B"/>
    <w:rsid w:val="00402DA2"/>
    <w:rsid w:val="00406DAE"/>
    <w:rsid w:val="00410219"/>
    <w:rsid w:val="00416A25"/>
    <w:rsid w:val="00425AC2"/>
    <w:rsid w:val="004406D2"/>
    <w:rsid w:val="004414A7"/>
    <w:rsid w:val="0044771F"/>
    <w:rsid w:val="00466A31"/>
    <w:rsid w:val="00471BA6"/>
    <w:rsid w:val="004822A7"/>
    <w:rsid w:val="00486262"/>
    <w:rsid w:val="00490C0C"/>
    <w:rsid w:val="00495C06"/>
    <w:rsid w:val="004A696A"/>
    <w:rsid w:val="004B151D"/>
    <w:rsid w:val="004B7A6C"/>
    <w:rsid w:val="004C42E5"/>
    <w:rsid w:val="004C7243"/>
    <w:rsid w:val="004D1C39"/>
    <w:rsid w:val="004D3945"/>
    <w:rsid w:val="004D3C8A"/>
    <w:rsid w:val="004E21DE"/>
    <w:rsid w:val="004E3C57"/>
    <w:rsid w:val="004E3CB2"/>
    <w:rsid w:val="004E4F80"/>
    <w:rsid w:val="004F2B73"/>
    <w:rsid w:val="005076D4"/>
    <w:rsid w:val="00507BCB"/>
    <w:rsid w:val="0051034F"/>
    <w:rsid w:val="00515E98"/>
    <w:rsid w:val="00521C7E"/>
    <w:rsid w:val="005232D3"/>
    <w:rsid w:val="00525813"/>
    <w:rsid w:val="00525CCA"/>
    <w:rsid w:val="005326DE"/>
    <w:rsid w:val="0053513F"/>
    <w:rsid w:val="005369B8"/>
    <w:rsid w:val="00553423"/>
    <w:rsid w:val="005565BE"/>
    <w:rsid w:val="00566673"/>
    <w:rsid w:val="00574405"/>
    <w:rsid w:val="00584A38"/>
    <w:rsid w:val="005854B0"/>
    <w:rsid w:val="0059206E"/>
    <w:rsid w:val="005920BD"/>
    <w:rsid w:val="00594134"/>
    <w:rsid w:val="005A0E21"/>
    <w:rsid w:val="005A6A3E"/>
    <w:rsid w:val="005B2827"/>
    <w:rsid w:val="005B3A34"/>
    <w:rsid w:val="005B4E6A"/>
    <w:rsid w:val="005D49AF"/>
    <w:rsid w:val="005E116F"/>
    <w:rsid w:val="005E415C"/>
    <w:rsid w:val="005E71ED"/>
    <w:rsid w:val="005E7946"/>
    <w:rsid w:val="005F7475"/>
    <w:rsid w:val="00603041"/>
    <w:rsid w:val="00611299"/>
    <w:rsid w:val="00613B4D"/>
    <w:rsid w:val="00616365"/>
    <w:rsid w:val="00616F3B"/>
    <w:rsid w:val="00622B9B"/>
    <w:rsid w:val="006249A7"/>
    <w:rsid w:val="00633A6A"/>
    <w:rsid w:val="006413E9"/>
    <w:rsid w:val="0064225B"/>
    <w:rsid w:val="00642F27"/>
    <w:rsid w:val="006708EB"/>
    <w:rsid w:val="006763F9"/>
    <w:rsid w:val="00683929"/>
    <w:rsid w:val="00692048"/>
    <w:rsid w:val="006949BC"/>
    <w:rsid w:val="006B701F"/>
    <w:rsid w:val="006D1229"/>
    <w:rsid w:val="006D372F"/>
    <w:rsid w:val="006D5723"/>
    <w:rsid w:val="006D7A18"/>
    <w:rsid w:val="006E4474"/>
    <w:rsid w:val="006E7114"/>
    <w:rsid w:val="006F54BD"/>
    <w:rsid w:val="00701388"/>
    <w:rsid w:val="00701CAC"/>
    <w:rsid w:val="007071E9"/>
    <w:rsid w:val="007101A2"/>
    <w:rsid w:val="007123E6"/>
    <w:rsid w:val="00716A20"/>
    <w:rsid w:val="00723B7F"/>
    <w:rsid w:val="00724864"/>
    <w:rsid w:val="00725861"/>
    <w:rsid w:val="00727893"/>
    <w:rsid w:val="0073393A"/>
    <w:rsid w:val="0073539D"/>
    <w:rsid w:val="007502C2"/>
    <w:rsid w:val="00757611"/>
    <w:rsid w:val="007633DF"/>
    <w:rsid w:val="00764A00"/>
    <w:rsid w:val="00767B8A"/>
    <w:rsid w:val="007715F4"/>
    <w:rsid w:val="00775481"/>
    <w:rsid w:val="00777A24"/>
    <w:rsid w:val="00782BCF"/>
    <w:rsid w:val="0078311B"/>
    <w:rsid w:val="00796AAA"/>
    <w:rsid w:val="007A233B"/>
    <w:rsid w:val="007A3948"/>
    <w:rsid w:val="007A4724"/>
    <w:rsid w:val="007B4863"/>
    <w:rsid w:val="007B7225"/>
    <w:rsid w:val="007C0C24"/>
    <w:rsid w:val="007C5A5F"/>
    <w:rsid w:val="007C65E6"/>
    <w:rsid w:val="007D406B"/>
    <w:rsid w:val="007D4407"/>
    <w:rsid w:val="007E1CA3"/>
    <w:rsid w:val="007F3238"/>
    <w:rsid w:val="00812A43"/>
    <w:rsid w:val="00812D62"/>
    <w:rsid w:val="00812F29"/>
    <w:rsid w:val="00821713"/>
    <w:rsid w:val="00827050"/>
    <w:rsid w:val="0083278B"/>
    <w:rsid w:val="00833BB0"/>
    <w:rsid w:val="00834019"/>
    <w:rsid w:val="00834538"/>
    <w:rsid w:val="00850E89"/>
    <w:rsid w:val="0085223C"/>
    <w:rsid w:val="008616A2"/>
    <w:rsid w:val="00866128"/>
    <w:rsid w:val="00867AE6"/>
    <w:rsid w:val="008710E1"/>
    <w:rsid w:val="00886F5B"/>
    <w:rsid w:val="00887887"/>
    <w:rsid w:val="008930E4"/>
    <w:rsid w:val="00893821"/>
    <w:rsid w:val="008A2341"/>
    <w:rsid w:val="008A5A3C"/>
    <w:rsid w:val="008A7B9C"/>
    <w:rsid w:val="008B07C6"/>
    <w:rsid w:val="008B1B49"/>
    <w:rsid w:val="008B2784"/>
    <w:rsid w:val="008B39FA"/>
    <w:rsid w:val="008B4754"/>
    <w:rsid w:val="008B64CC"/>
    <w:rsid w:val="008D27D6"/>
    <w:rsid w:val="008D3430"/>
    <w:rsid w:val="008D479C"/>
    <w:rsid w:val="008D57D0"/>
    <w:rsid w:val="008D588F"/>
    <w:rsid w:val="008D7D86"/>
    <w:rsid w:val="008E0709"/>
    <w:rsid w:val="008E6A7A"/>
    <w:rsid w:val="008F0F16"/>
    <w:rsid w:val="008F1038"/>
    <w:rsid w:val="008F3738"/>
    <w:rsid w:val="008F7046"/>
    <w:rsid w:val="009005FC"/>
    <w:rsid w:val="009032C8"/>
    <w:rsid w:val="00903D44"/>
    <w:rsid w:val="00903D4E"/>
    <w:rsid w:val="00913355"/>
    <w:rsid w:val="00917F7C"/>
    <w:rsid w:val="00922E5A"/>
    <w:rsid w:val="00943315"/>
    <w:rsid w:val="00946C27"/>
    <w:rsid w:val="0094796B"/>
    <w:rsid w:val="00951026"/>
    <w:rsid w:val="00951E13"/>
    <w:rsid w:val="00954CCA"/>
    <w:rsid w:val="00957EC1"/>
    <w:rsid w:val="00961E72"/>
    <w:rsid w:val="009730CB"/>
    <w:rsid w:val="00986C59"/>
    <w:rsid w:val="00993F9D"/>
    <w:rsid w:val="009A324E"/>
    <w:rsid w:val="009A4F3D"/>
    <w:rsid w:val="009A7BA7"/>
    <w:rsid w:val="009B182A"/>
    <w:rsid w:val="009B250B"/>
    <w:rsid w:val="009B663C"/>
    <w:rsid w:val="009B696B"/>
    <w:rsid w:val="009B7671"/>
    <w:rsid w:val="009C047D"/>
    <w:rsid w:val="009C1359"/>
    <w:rsid w:val="009C1EBB"/>
    <w:rsid w:val="009C4FFB"/>
    <w:rsid w:val="009D2B69"/>
    <w:rsid w:val="009D3CAB"/>
    <w:rsid w:val="009E2210"/>
    <w:rsid w:val="009E5BA1"/>
    <w:rsid w:val="009F056E"/>
    <w:rsid w:val="009F7C33"/>
    <w:rsid w:val="00A053AD"/>
    <w:rsid w:val="00A1164A"/>
    <w:rsid w:val="00A15A18"/>
    <w:rsid w:val="00A244BC"/>
    <w:rsid w:val="00A24F3D"/>
    <w:rsid w:val="00A26183"/>
    <w:rsid w:val="00A26DCD"/>
    <w:rsid w:val="00A301B6"/>
    <w:rsid w:val="00A314BB"/>
    <w:rsid w:val="00A32B7D"/>
    <w:rsid w:val="00A5596B"/>
    <w:rsid w:val="00A63E2A"/>
    <w:rsid w:val="00A6455E"/>
    <w:rsid w:val="00A646B3"/>
    <w:rsid w:val="00A6739B"/>
    <w:rsid w:val="00A7477B"/>
    <w:rsid w:val="00A85517"/>
    <w:rsid w:val="00A90413"/>
    <w:rsid w:val="00A93E2E"/>
    <w:rsid w:val="00AA152D"/>
    <w:rsid w:val="00AA2CEC"/>
    <w:rsid w:val="00AA3537"/>
    <w:rsid w:val="00AA56CE"/>
    <w:rsid w:val="00AA5E66"/>
    <w:rsid w:val="00AA728C"/>
    <w:rsid w:val="00AB0A9C"/>
    <w:rsid w:val="00AB0D85"/>
    <w:rsid w:val="00AB7119"/>
    <w:rsid w:val="00AC178C"/>
    <w:rsid w:val="00AD3783"/>
    <w:rsid w:val="00AD5855"/>
    <w:rsid w:val="00AE7500"/>
    <w:rsid w:val="00AE7F87"/>
    <w:rsid w:val="00AF3542"/>
    <w:rsid w:val="00AF5ABE"/>
    <w:rsid w:val="00B00415"/>
    <w:rsid w:val="00B03C2A"/>
    <w:rsid w:val="00B05FE8"/>
    <w:rsid w:val="00B1000D"/>
    <w:rsid w:val="00B10134"/>
    <w:rsid w:val="00B16BFE"/>
    <w:rsid w:val="00B20668"/>
    <w:rsid w:val="00B30E9A"/>
    <w:rsid w:val="00B42575"/>
    <w:rsid w:val="00B46A33"/>
    <w:rsid w:val="00B47E77"/>
    <w:rsid w:val="00B500E5"/>
    <w:rsid w:val="00B533BD"/>
    <w:rsid w:val="00B54037"/>
    <w:rsid w:val="00B668A1"/>
    <w:rsid w:val="00B7131D"/>
    <w:rsid w:val="00B713D7"/>
    <w:rsid w:val="00B82005"/>
    <w:rsid w:val="00B83064"/>
    <w:rsid w:val="00B86F14"/>
    <w:rsid w:val="00BA39BB"/>
    <w:rsid w:val="00BA3B3D"/>
    <w:rsid w:val="00BA7829"/>
    <w:rsid w:val="00BB75BE"/>
    <w:rsid w:val="00BB7EEA"/>
    <w:rsid w:val="00BC6667"/>
    <w:rsid w:val="00BD0788"/>
    <w:rsid w:val="00BD1909"/>
    <w:rsid w:val="00BD264F"/>
    <w:rsid w:val="00BE237E"/>
    <w:rsid w:val="00BE5E16"/>
    <w:rsid w:val="00BE5FD1"/>
    <w:rsid w:val="00BF49CC"/>
    <w:rsid w:val="00BF610D"/>
    <w:rsid w:val="00C007E6"/>
    <w:rsid w:val="00C01B37"/>
    <w:rsid w:val="00C06E05"/>
    <w:rsid w:val="00C14B14"/>
    <w:rsid w:val="00C16574"/>
    <w:rsid w:val="00C17370"/>
    <w:rsid w:val="00C17EAE"/>
    <w:rsid w:val="00C2054D"/>
    <w:rsid w:val="00C21CED"/>
    <w:rsid w:val="00C242B9"/>
    <w:rsid w:val="00C252EB"/>
    <w:rsid w:val="00C26EC0"/>
    <w:rsid w:val="00C30A14"/>
    <w:rsid w:val="00C31C88"/>
    <w:rsid w:val="00C3364C"/>
    <w:rsid w:val="00C35830"/>
    <w:rsid w:val="00C4655D"/>
    <w:rsid w:val="00C56C77"/>
    <w:rsid w:val="00C62F91"/>
    <w:rsid w:val="00C757AF"/>
    <w:rsid w:val="00C76083"/>
    <w:rsid w:val="00C76253"/>
    <w:rsid w:val="00C84923"/>
    <w:rsid w:val="00C85768"/>
    <w:rsid w:val="00C9007A"/>
    <w:rsid w:val="00C9505A"/>
    <w:rsid w:val="00C95F90"/>
    <w:rsid w:val="00CA197C"/>
    <w:rsid w:val="00CB1471"/>
    <w:rsid w:val="00CB3A8C"/>
    <w:rsid w:val="00CB61AF"/>
    <w:rsid w:val="00CB7B3E"/>
    <w:rsid w:val="00CC739D"/>
    <w:rsid w:val="00CD09DE"/>
    <w:rsid w:val="00CD6FB7"/>
    <w:rsid w:val="00CF4FD7"/>
    <w:rsid w:val="00CF5E03"/>
    <w:rsid w:val="00CF7B95"/>
    <w:rsid w:val="00D04468"/>
    <w:rsid w:val="00D135C8"/>
    <w:rsid w:val="00D16A79"/>
    <w:rsid w:val="00D17575"/>
    <w:rsid w:val="00D17CD8"/>
    <w:rsid w:val="00D17EA5"/>
    <w:rsid w:val="00D219B7"/>
    <w:rsid w:val="00D30640"/>
    <w:rsid w:val="00D3159F"/>
    <w:rsid w:val="00D35CCA"/>
    <w:rsid w:val="00D36257"/>
    <w:rsid w:val="00D4194D"/>
    <w:rsid w:val="00D4687E"/>
    <w:rsid w:val="00D53A12"/>
    <w:rsid w:val="00D55D25"/>
    <w:rsid w:val="00D5604C"/>
    <w:rsid w:val="00D611B6"/>
    <w:rsid w:val="00D67EE9"/>
    <w:rsid w:val="00D72DBC"/>
    <w:rsid w:val="00D73BBF"/>
    <w:rsid w:val="00D76D6B"/>
    <w:rsid w:val="00D820AF"/>
    <w:rsid w:val="00D87E2A"/>
    <w:rsid w:val="00D93C6E"/>
    <w:rsid w:val="00DB0C43"/>
    <w:rsid w:val="00DB1789"/>
    <w:rsid w:val="00DB534C"/>
    <w:rsid w:val="00DB5F1E"/>
    <w:rsid w:val="00DC385D"/>
    <w:rsid w:val="00DC64FD"/>
    <w:rsid w:val="00DD071A"/>
    <w:rsid w:val="00DD653E"/>
    <w:rsid w:val="00DE25BF"/>
    <w:rsid w:val="00DE3354"/>
    <w:rsid w:val="00DE4674"/>
    <w:rsid w:val="00DE5809"/>
    <w:rsid w:val="00DF78F1"/>
    <w:rsid w:val="00DF7DCD"/>
    <w:rsid w:val="00E167ED"/>
    <w:rsid w:val="00E41B97"/>
    <w:rsid w:val="00E50B7D"/>
    <w:rsid w:val="00E51B1B"/>
    <w:rsid w:val="00E56D73"/>
    <w:rsid w:val="00E67C6B"/>
    <w:rsid w:val="00E718D0"/>
    <w:rsid w:val="00E90292"/>
    <w:rsid w:val="00E904A1"/>
    <w:rsid w:val="00E94441"/>
    <w:rsid w:val="00E94D51"/>
    <w:rsid w:val="00E95F30"/>
    <w:rsid w:val="00E969EB"/>
    <w:rsid w:val="00E97AFF"/>
    <w:rsid w:val="00EA2C8A"/>
    <w:rsid w:val="00EA4BD5"/>
    <w:rsid w:val="00EA5BAA"/>
    <w:rsid w:val="00EB7D28"/>
    <w:rsid w:val="00EC0D0C"/>
    <w:rsid w:val="00EC5E94"/>
    <w:rsid w:val="00ED25E2"/>
    <w:rsid w:val="00ED2B6B"/>
    <w:rsid w:val="00ED326C"/>
    <w:rsid w:val="00ED4A2C"/>
    <w:rsid w:val="00EE6BF4"/>
    <w:rsid w:val="00EF2FC5"/>
    <w:rsid w:val="00EF6940"/>
    <w:rsid w:val="00F04F70"/>
    <w:rsid w:val="00F148D2"/>
    <w:rsid w:val="00F2044A"/>
    <w:rsid w:val="00F20BFC"/>
    <w:rsid w:val="00F24D5F"/>
    <w:rsid w:val="00F30890"/>
    <w:rsid w:val="00F32722"/>
    <w:rsid w:val="00F46DF7"/>
    <w:rsid w:val="00F50DC6"/>
    <w:rsid w:val="00F52B88"/>
    <w:rsid w:val="00F549BE"/>
    <w:rsid w:val="00F62EF7"/>
    <w:rsid w:val="00F63003"/>
    <w:rsid w:val="00F726C3"/>
    <w:rsid w:val="00F820CA"/>
    <w:rsid w:val="00F8554C"/>
    <w:rsid w:val="00F95F82"/>
    <w:rsid w:val="00F97A90"/>
    <w:rsid w:val="00FB7791"/>
    <w:rsid w:val="00FC2F35"/>
    <w:rsid w:val="00FC3FD7"/>
    <w:rsid w:val="00FC570F"/>
    <w:rsid w:val="00FD1FC6"/>
    <w:rsid w:val="00FD364D"/>
    <w:rsid w:val="00FE532B"/>
    <w:rsid w:val="00FE5869"/>
    <w:rsid w:val="00FE5E4A"/>
    <w:rsid w:val="01577404"/>
    <w:rsid w:val="057834EF"/>
    <w:rsid w:val="0B1E8874"/>
    <w:rsid w:val="22257E58"/>
    <w:rsid w:val="2F830975"/>
    <w:rsid w:val="47DF268B"/>
    <w:rsid w:val="4A9FEF8C"/>
    <w:rsid w:val="68C24A1D"/>
    <w:rsid w:val="749E57C6"/>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unhideWhenUsed/>
    <w:rsid w:val="005E71ED"/>
    <w:rPr>
      <w:sz w:val="20"/>
    </w:rPr>
  </w:style>
  <w:style w:type="character" w:customStyle="1" w:styleId="CommentTextChar">
    <w:name w:val="Comment Text Char"/>
    <w:basedOn w:val="DefaultParagraphFont"/>
    <w:link w:val="CommentText"/>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customStyle="1" w:styleId="Author">
    <w:name w:val="Author"/>
    <w:rsid w:val="008D3430"/>
    <w:pPr>
      <w:spacing w:before="360" w:after="40"/>
      <w:jc w:val="center"/>
    </w:pPr>
    <w:rPr>
      <w:rFonts w:eastAsia="SimSun"/>
      <w:noProof/>
      <w:sz w:val="22"/>
      <w:szCs w:val="22"/>
      <w:lang w:val="en-US" w:eastAsia="en-US"/>
    </w:rPr>
  </w:style>
  <w:style w:type="paragraph" w:styleId="BodyText">
    <w:name w:val="Body Text"/>
    <w:basedOn w:val="Normal"/>
    <w:link w:val="BodyTextChar"/>
    <w:rsid w:val="008D3430"/>
    <w:pPr>
      <w:tabs>
        <w:tab w:val="left" w:pos="288"/>
      </w:tabs>
      <w:spacing w:after="120" w:line="228" w:lineRule="auto"/>
      <w:ind w:firstLine="288"/>
      <w:jc w:val="both"/>
    </w:pPr>
    <w:rPr>
      <w:rFonts w:eastAsia="SimSun"/>
      <w:spacing w:val="-1"/>
      <w:sz w:val="20"/>
      <w:lang w:val="x-none" w:eastAsia="x-none"/>
    </w:rPr>
  </w:style>
  <w:style w:type="character" w:customStyle="1" w:styleId="BodyTextChar">
    <w:name w:val="Body Text Char"/>
    <w:basedOn w:val="DefaultParagraphFont"/>
    <w:link w:val="BodyText"/>
    <w:rsid w:val="008D3430"/>
    <w:rPr>
      <w:rFonts w:eastAsia="SimSun"/>
      <w:spacing w:val="-1"/>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6139542">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6</TotalTime>
  <Pages>7</Pages>
  <Words>2300</Words>
  <Characters>13110</Characters>
  <Application>Microsoft Office Word</Application>
  <DocSecurity>0</DocSecurity>
  <Lines>109</Lines>
  <Paragraphs>30</Paragraphs>
  <ScaleCrop>false</ScaleCrop>
  <Company>PPI</Company>
  <LinksUpToDate>false</LinksUpToDate>
  <CharactersWithSpaces>15380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Haw Su Cheng</cp:lastModifiedBy>
  <cp:revision>6</cp:revision>
  <cp:lastPrinted>2011-03-03T08:29:00Z</cp:lastPrinted>
  <dcterms:created xsi:type="dcterms:W3CDTF">2025-08-03T04:32:00Z</dcterms:created>
  <dcterms:modified xsi:type="dcterms:W3CDTF">2025-10-08T21:17:00Z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61411664-0a29-4b70-8bd4-214c5c5da267</vt:lpwstr>
  </property>
</Properties>
</file>